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31" w:rsidRPr="001A4631" w:rsidRDefault="001A4631" w:rsidP="001A4631">
      <w:pPr>
        <w:spacing w:before="200" w:after="0" w:line="240" w:lineRule="auto"/>
        <w:jc w:val="center"/>
        <w:rPr>
          <w:rFonts w:ascii="Times New Roman" w:eastAsia="Times New Roman" w:hAnsi="Times New Roman" w:cs="Times New Roman"/>
          <w:b/>
          <w:bCs/>
          <w:color w:val="000000"/>
          <w:lang w:eastAsia="lt-LT"/>
        </w:rPr>
      </w:pPr>
      <w:r w:rsidRPr="001A4631">
        <w:rPr>
          <w:rFonts w:ascii="Times New Roman" w:eastAsia="Times New Roman" w:hAnsi="Times New Roman" w:cs="Times New Roman"/>
          <w:b/>
          <w:bCs/>
          <w:color w:val="000000"/>
          <w:sz w:val="24"/>
          <w:szCs w:val="24"/>
          <w:lang w:eastAsia="lt-LT"/>
        </w:rPr>
        <w:t>LIETUVOS RESPUBLIKOS SEIMO KANCELIARIJOS</w:t>
      </w:r>
    </w:p>
    <w:p w:rsidR="001A4631" w:rsidRPr="001A4631" w:rsidRDefault="001A4631" w:rsidP="001A4631">
      <w:pPr>
        <w:spacing w:before="60" w:after="0" w:line="360" w:lineRule="atLeast"/>
        <w:jc w:val="center"/>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b/>
          <w:bCs/>
          <w:color w:val="000000"/>
          <w:spacing w:val="4"/>
          <w:sz w:val="27"/>
          <w:szCs w:val="27"/>
          <w:lang w:eastAsia="lt-LT"/>
        </w:rPr>
        <w:t>TEISĖS DEPARTAMENTAS</w:t>
      </w:r>
    </w:p>
    <w:p w:rsidR="001A4631" w:rsidRPr="001A4631" w:rsidRDefault="001A4631" w:rsidP="001A4631">
      <w:pPr>
        <w:spacing w:after="0" w:line="360" w:lineRule="atLeast"/>
        <w:jc w:val="center"/>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b/>
          <w:bCs/>
          <w:color w:val="000000"/>
          <w:lang w:eastAsia="lt-LT"/>
        </w:rPr>
        <w:t> </w:t>
      </w:r>
    </w:p>
    <w:p w:rsidR="001A4631" w:rsidRPr="001A4631" w:rsidRDefault="001A4631" w:rsidP="001A4631">
      <w:pPr>
        <w:spacing w:after="0" w:line="360" w:lineRule="atLeast"/>
        <w:jc w:val="center"/>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b/>
          <w:bCs/>
          <w:color w:val="000000"/>
          <w:lang w:eastAsia="lt-LT"/>
        </w:rPr>
        <w:t>IŠVADA</w:t>
      </w:r>
    </w:p>
    <w:p w:rsidR="001A4631" w:rsidRPr="001A4631" w:rsidRDefault="001A4631" w:rsidP="001A4631">
      <w:pPr>
        <w:spacing w:after="0" w:line="360" w:lineRule="atLeast"/>
        <w:ind w:firstLine="720"/>
        <w:jc w:val="center"/>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b/>
          <w:bCs/>
          <w:color w:val="000000"/>
          <w:lang w:eastAsia="lt-LT"/>
        </w:rPr>
        <w:t>DĖL </w:t>
      </w:r>
      <w:r w:rsidRPr="001A4631">
        <w:rPr>
          <w:rFonts w:ascii="Times New Roman" w:eastAsia="Times New Roman" w:hAnsi="Times New Roman" w:cs="Times New Roman"/>
          <w:b/>
          <w:bCs/>
          <w:caps/>
          <w:color w:val="000000"/>
          <w:lang w:eastAsia="lt-LT"/>
        </w:rPr>
        <w:t>LIETUVOS RESPUBLIKOS ŠVIETIMO ĮSTATYMO NR. I-1489 38 STRAIPSNIO </w:t>
      </w:r>
      <w:r w:rsidRPr="001A4631">
        <w:rPr>
          <w:rFonts w:ascii="Times New Roman" w:eastAsia="Times New Roman" w:hAnsi="Times New Roman" w:cs="Times New Roman"/>
          <w:b/>
          <w:bCs/>
          <w:color w:val="000000"/>
          <w:shd w:val="clear" w:color="auto" w:fill="FFFFFF"/>
          <w:lang w:eastAsia="lt-LT"/>
        </w:rPr>
        <w:t>PAKEITIMO</w:t>
      </w:r>
      <w:r w:rsidRPr="001A4631">
        <w:rPr>
          <w:rFonts w:ascii="Times New Roman" w:eastAsia="Times New Roman" w:hAnsi="Times New Roman" w:cs="Times New Roman"/>
          <w:b/>
          <w:bCs/>
          <w:caps/>
          <w:color w:val="000000"/>
          <w:spacing w:val="20"/>
          <w:shd w:val="clear" w:color="auto" w:fill="FFFFFF"/>
          <w:lang w:eastAsia="lt-LT"/>
        </w:rPr>
        <w:t> </w:t>
      </w:r>
      <w:r w:rsidRPr="001A4631">
        <w:rPr>
          <w:rFonts w:ascii="Times New Roman" w:eastAsia="Times New Roman" w:hAnsi="Times New Roman" w:cs="Times New Roman"/>
          <w:b/>
          <w:bCs/>
          <w:color w:val="000000"/>
          <w:lang w:eastAsia="lt-LT"/>
        </w:rPr>
        <w:t>ĮSTATYMO PROJEKTO</w:t>
      </w:r>
    </w:p>
    <w:p w:rsidR="001A4631" w:rsidRPr="001A4631" w:rsidRDefault="001A4631" w:rsidP="001A4631">
      <w:pPr>
        <w:spacing w:after="0" w:line="240" w:lineRule="auto"/>
        <w:jc w:val="center"/>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color w:val="000000"/>
          <w:sz w:val="27"/>
          <w:szCs w:val="27"/>
          <w:lang w:eastAsia="lt-LT"/>
        </w:rPr>
        <w:t> </w:t>
      </w:r>
    </w:p>
    <w:p w:rsidR="001A4631" w:rsidRPr="001A4631" w:rsidRDefault="001A4631" w:rsidP="001A4631">
      <w:pPr>
        <w:spacing w:after="0" w:line="240" w:lineRule="auto"/>
        <w:jc w:val="center"/>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color w:val="000000"/>
          <w:sz w:val="27"/>
          <w:szCs w:val="27"/>
          <w:lang w:eastAsia="lt-LT"/>
        </w:rPr>
        <w:t> </w:t>
      </w:r>
    </w:p>
    <w:p w:rsidR="001A4631" w:rsidRPr="001A4631" w:rsidRDefault="001A4631" w:rsidP="001A4631">
      <w:pPr>
        <w:spacing w:after="0" w:line="360" w:lineRule="atLeast"/>
        <w:jc w:val="center"/>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color w:val="000000"/>
          <w:sz w:val="27"/>
          <w:szCs w:val="27"/>
          <w:lang w:eastAsia="lt-LT"/>
        </w:rPr>
        <w:t>2016-03-15 Nr. XIIP-4094</w:t>
      </w:r>
    </w:p>
    <w:p w:rsidR="001A4631" w:rsidRPr="001A4631" w:rsidRDefault="001A4631" w:rsidP="001A4631">
      <w:pPr>
        <w:spacing w:after="0" w:line="360" w:lineRule="atLeast"/>
        <w:jc w:val="center"/>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color w:val="000000"/>
          <w:sz w:val="27"/>
          <w:szCs w:val="27"/>
          <w:lang w:eastAsia="lt-LT"/>
        </w:rPr>
        <w:t>Vilnius </w:t>
      </w:r>
    </w:p>
    <w:p w:rsidR="001A4631" w:rsidRPr="001A4631" w:rsidRDefault="001A4631" w:rsidP="001A4631">
      <w:pPr>
        <w:spacing w:after="0" w:line="240" w:lineRule="auto"/>
        <w:ind w:firstLine="850"/>
        <w:jc w:val="center"/>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color w:val="000000"/>
          <w:sz w:val="27"/>
          <w:szCs w:val="27"/>
          <w:lang w:eastAsia="lt-LT"/>
        </w:rPr>
        <w:t> </w:t>
      </w:r>
    </w:p>
    <w:p w:rsidR="001A4631" w:rsidRPr="001A4631" w:rsidRDefault="001A4631" w:rsidP="001A4631">
      <w:pPr>
        <w:spacing w:after="0" w:line="360" w:lineRule="atLeast"/>
        <w:ind w:firstLine="850"/>
        <w:jc w:val="both"/>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color w:val="000000"/>
          <w:sz w:val="27"/>
          <w:szCs w:val="27"/>
          <w:lang w:eastAsia="lt-LT"/>
        </w:rPr>
        <w:t>Įvertinę projekto atitiktį Konstitucijai, galiojantiems įstatymams, teisėkūros principams ir teisės technikos taisyklėms, teikiame šias pastabas:</w:t>
      </w:r>
    </w:p>
    <w:p w:rsidR="001A4631" w:rsidRPr="001A4631" w:rsidRDefault="001A4631" w:rsidP="001A4631">
      <w:pPr>
        <w:spacing w:after="0" w:line="360" w:lineRule="atLeast"/>
        <w:ind w:firstLine="851"/>
        <w:jc w:val="both"/>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color w:val="000000"/>
          <w:sz w:val="27"/>
          <w:szCs w:val="27"/>
          <w:lang w:eastAsia="lt-LT"/>
        </w:rPr>
        <w:t>1.</w:t>
      </w:r>
      <w:r w:rsidRPr="001A4631">
        <w:rPr>
          <w:rFonts w:ascii="Times New Roman" w:eastAsia="Times New Roman" w:hAnsi="Times New Roman" w:cs="Times New Roman"/>
          <w:color w:val="000000"/>
          <w:sz w:val="14"/>
          <w:szCs w:val="14"/>
          <w:lang w:eastAsia="lt-LT"/>
        </w:rPr>
        <w:t>    </w:t>
      </w:r>
      <w:r w:rsidRPr="001A4631">
        <w:rPr>
          <w:rFonts w:ascii="Times New Roman" w:eastAsia="Times New Roman" w:hAnsi="Times New Roman" w:cs="Times New Roman"/>
          <w:color w:val="000000"/>
          <w:sz w:val="27"/>
          <w:szCs w:val="27"/>
          <w:lang w:eastAsia="lt-LT"/>
        </w:rPr>
        <w:t>Projektu siekiama pakeisti Švietimo įstatymo 38 straipsnio 4 dalį, nustatant, kad visos bendrojo ugdymo mokyklos užtikrina lietuvių kalbos mokėjimą pagal švietimo ir mokslo ministro patvirtintas lietuvių kalbos programas atsižvelgiant į nevienodas lietuvių kalbos vartojimo ir mokymosi sąlygas. Projekto aiškinamajame rašte nurodoma, kad gimtakalbių ir negimtakalbių lietuvių kalbos mokėjimo kokybė negali būti matuojama tais pačiais kriterijais, nes jų gebėjimai iš tiesų skiriasi.</w:t>
      </w:r>
    </w:p>
    <w:p w:rsidR="001A4631" w:rsidRPr="001A4631" w:rsidRDefault="001A4631" w:rsidP="001A4631">
      <w:pPr>
        <w:spacing w:after="0" w:line="360" w:lineRule="atLeast"/>
        <w:ind w:firstLine="851"/>
        <w:jc w:val="both"/>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color w:val="000000"/>
          <w:sz w:val="27"/>
          <w:szCs w:val="27"/>
          <w:lang w:eastAsia="lt-LT"/>
        </w:rPr>
        <w:t xml:space="preserve">Vertinant šiuos argumentus, atkreiptinas dėmesys, kad pačios </w:t>
      </w:r>
      <w:r w:rsidRPr="00CA40CD">
        <w:rPr>
          <w:rFonts w:ascii="Times New Roman" w:eastAsia="Times New Roman" w:hAnsi="Times New Roman" w:cs="Times New Roman"/>
          <w:color w:val="000000"/>
          <w:sz w:val="27"/>
          <w:szCs w:val="27"/>
          <w:highlight w:val="yellow"/>
          <w:lang w:eastAsia="lt-LT"/>
        </w:rPr>
        <w:t>Europos Tarybos tautinių mažumų apsaugos pagrindų konvencijos, kurios nuostatos pagal savo pobūdį ir turinį yra politinio - programinio, o ne norminio reguliavimo pobūdžio, 14 straipsnio, reglamentuojančio tautinėms mažumoms priklausančių asmenų teisę mokytis savo gimtosios kalbos, 3 dalyje yra įtvirtina, kad š</w:t>
      </w:r>
      <w:r w:rsidRPr="00CA40CD">
        <w:rPr>
          <w:rFonts w:ascii="Times New Roman" w:eastAsia="Times New Roman" w:hAnsi="Times New Roman" w:cs="Times New Roman"/>
          <w:color w:val="000000"/>
          <w:sz w:val="27"/>
          <w:szCs w:val="27"/>
          <w:highlight w:val="yellow"/>
          <w:shd w:val="clear" w:color="auto" w:fill="FFFFFF"/>
          <w:lang w:eastAsia="lt-LT"/>
        </w:rPr>
        <w:t>io straipsnio 2 dalis įgyvendinama nepažeidžiant nuostatos mokytis oficialiosios kalbos arba mokytis ta kalba. Vadovaujantis šia nuostata bei atsižvelgiant į tai, kad </w:t>
      </w:r>
      <w:r w:rsidRPr="00CA40CD">
        <w:rPr>
          <w:rFonts w:ascii="Times New Roman" w:eastAsia="Times New Roman" w:hAnsi="Times New Roman" w:cs="Times New Roman"/>
          <w:color w:val="000000"/>
          <w:sz w:val="27"/>
          <w:szCs w:val="27"/>
          <w:highlight w:val="yellow"/>
          <w:lang w:eastAsia="lt-LT"/>
        </w:rPr>
        <w:t>lietuvių gimtosios ir lietuvių valstybinės kalbos brandos egzaminų laikymas ir rezultatų vertinimas pagal skirtingas programas gali būti traktuojamas kaip nevienodų galimybių sudarymas viduriniam išsilavinimui įgyti,</w:t>
      </w:r>
      <w:r w:rsidRPr="001A4631">
        <w:rPr>
          <w:rFonts w:ascii="Times New Roman" w:eastAsia="Times New Roman" w:hAnsi="Times New Roman" w:cs="Times New Roman"/>
          <w:color w:val="000000"/>
          <w:sz w:val="27"/>
          <w:szCs w:val="27"/>
          <w:lang w:eastAsia="lt-LT"/>
        </w:rPr>
        <w:t xml:space="preserve"> Švietimo įstatyme nuo 2011 m. buvo įtvirtintas lietuvių kalbos egzamino laikymas pagal vieną programą. Toks reguliavimas skirtas plėsti valstybinės kalbos mokymą mokyklose tautinės mažumos kalba bei  užtikrinti vienodas galimybes tautinėms mažumoms priklausantiems asmenims įgyti visų lygių išsilavinimą ir paskatinti visapusišką ir veiksmingą lygybę tarp tautinei mažumai ir tautinei daugumai priklausančių asmenų visose ekonominio, socialinio, politinio ir kultūrinio gyvenimo srityse. Be to, atkreiptinas dėmesys, kad švietimo ir mokslo ministras 2012 m. gegužės 9 d. Nr. V-776 įsakymu „Dėl švietimo ir mokslo ministro 2011 m. liepos 1 d. įsakymo Nr. V-1197 „Dėl brandos egzaminų ir įskaitų programų patvirtinimo“ pakeitimo“ nustatė kalbos taisyklingumo ir kalbinės raiškos normų aprašo kandidatų iš mokyklų lietuvių mokomąja kalba ir tautinės mažumos mokomąja kalba darbams vertinti pereinamąjį laikotarpį iki 2019 metų. Taigi, nustatytas net 8 metų pereinamasis laikotarpis, reikalingas tautinių mažumų mokyklų moksleiviams </w:t>
      </w:r>
      <w:r w:rsidRPr="001A4631">
        <w:rPr>
          <w:rFonts w:ascii="Times New Roman" w:eastAsia="Times New Roman" w:hAnsi="Times New Roman" w:cs="Times New Roman"/>
          <w:color w:val="000000"/>
          <w:sz w:val="27"/>
          <w:szCs w:val="27"/>
          <w:lang w:eastAsia="lt-LT"/>
        </w:rPr>
        <w:lastRenderedPageBreak/>
        <w:t>pasiruošti naujam reguliavimui. Atsižvelgiant į tai, kas išdėstyta, manome, kad dabartinis reglamentavimas, pagal kurį lietuvių kalbos egzaminas laikomas pagal vieną programą, neprieštarauja tarptautiniams teisės aktams, reguliuojantiems tautinių mažumų teises.</w:t>
      </w:r>
    </w:p>
    <w:p w:rsidR="001A4631" w:rsidRPr="001A4631" w:rsidRDefault="001A4631" w:rsidP="001A4631">
      <w:pPr>
        <w:spacing w:after="0" w:line="360" w:lineRule="atLeast"/>
        <w:ind w:firstLine="851"/>
        <w:jc w:val="both"/>
        <w:rPr>
          <w:rFonts w:ascii="Times New Roman" w:eastAsia="Times New Roman" w:hAnsi="Times New Roman" w:cs="Times New Roman"/>
          <w:color w:val="000000"/>
          <w:sz w:val="24"/>
          <w:szCs w:val="24"/>
          <w:lang w:eastAsia="lt-LT"/>
        </w:rPr>
      </w:pPr>
      <w:r w:rsidRPr="001A4631">
        <w:rPr>
          <w:rFonts w:ascii="Times New Roman" w:eastAsia="Times New Roman" w:hAnsi="Times New Roman" w:cs="Times New Roman"/>
          <w:color w:val="000000"/>
          <w:sz w:val="24"/>
          <w:szCs w:val="24"/>
          <w:lang w:eastAsia="lt-LT"/>
        </w:rPr>
        <w:t xml:space="preserve">2.    Kaip minėta aukščiau, lietuvių kalbos egzamino laikymas ir jo rezultatų vertinimas pagal vieną programą vykdomas nuo 2011 metų (su pereinamuoju laikotarpiu tautinėms mažumoms priklausančių asmenų darbams vertinti iki 2019 metų), todėl tokio reglamentavimo „atšaukimas“ </w:t>
      </w:r>
      <w:r w:rsidRPr="00CA40CD">
        <w:rPr>
          <w:rFonts w:ascii="Times New Roman" w:eastAsia="Times New Roman" w:hAnsi="Times New Roman" w:cs="Times New Roman"/>
          <w:color w:val="000000"/>
          <w:sz w:val="24"/>
          <w:szCs w:val="24"/>
          <w:highlight w:val="yellow"/>
          <w:lang w:eastAsia="lt-LT"/>
        </w:rPr>
        <w:t>ir iki 2011 m. galiojusių nuostatų „gražinimas“, nepagrindžiant tokio reglamentavimo būtinybės, yra ne tik neproporcingas, tačiau prieštarauja teisinio tikrumo ir stabilumo principams bei pažeidžia tautinėms mažumos priklausančių asmenų, kurių ugdymas jau kurį laiką vykdomas pagal pasikeitusią valstybinės lietuvių kalbos mokymo programą, ir tų iš jų, kurie per tą laiką jau yra išlaikę valstybinį lietuvių kalbos egzaminą pagal tą pačią, pagal kurią laiko ir lietuvių mokomąja kalba ugdomi asmenys, programą, interesus.</w:t>
      </w:r>
    </w:p>
    <w:p w:rsidR="001A4631" w:rsidRPr="001A4631" w:rsidRDefault="001A4631" w:rsidP="001A4631">
      <w:pPr>
        <w:spacing w:after="0" w:line="360" w:lineRule="atLeast"/>
        <w:ind w:firstLine="851"/>
        <w:jc w:val="both"/>
        <w:rPr>
          <w:rFonts w:ascii="Times New Roman" w:eastAsia="Times New Roman" w:hAnsi="Times New Roman" w:cs="Times New Roman"/>
          <w:color w:val="000000"/>
          <w:sz w:val="24"/>
          <w:szCs w:val="24"/>
          <w:lang w:eastAsia="lt-LT"/>
        </w:rPr>
      </w:pPr>
      <w:r w:rsidRPr="001A4631">
        <w:rPr>
          <w:rFonts w:ascii="Times New Roman" w:eastAsia="Times New Roman" w:hAnsi="Times New Roman" w:cs="Times New Roman"/>
          <w:color w:val="000000"/>
          <w:sz w:val="24"/>
          <w:szCs w:val="24"/>
          <w:lang w:eastAsia="lt-LT"/>
        </w:rPr>
        <w:t>3.    Projekte siūloma nustatyti, kad švietimo ir mokslo ministras tvirtina lietuvių kalbos programas, atsižvelgiant į </w:t>
      </w:r>
      <w:r w:rsidRPr="001A4631">
        <w:rPr>
          <w:rFonts w:ascii="Times New Roman" w:eastAsia="Times New Roman" w:hAnsi="Times New Roman" w:cs="Times New Roman"/>
          <w:color w:val="000000"/>
          <w:sz w:val="24"/>
          <w:szCs w:val="24"/>
          <w:u w:val="single"/>
          <w:lang w:eastAsia="lt-LT"/>
        </w:rPr>
        <w:t>nevienodas lietuvių kalbos vartojimo ir mokymosi sąlygas</w:t>
      </w:r>
      <w:r w:rsidRPr="001A4631">
        <w:rPr>
          <w:rFonts w:ascii="Times New Roman" w:eastAsia="Times New Roman" w:hAnsi="Times New Roman" w:cs="Times New Roman"/>
          <w:color w:val="000000"/>
          <w:sz w:val="24"/>
          <w:szCs w:val="24"/>
          <w:lang w:eastAsia="lt-LT"/>
        </w:rPr>
        <w:t>. Atkreiptinas dėmesys, kad tokia neapibrėžta formuluotė nenustato jokių objektyvių kriterijų, kuriais remiantis švietimo ir mokslo ministras būtų įgalintas patvirtinti tinkamus įstatymo įgyvendinamuosius teisės aktus. Pažymėtina, kad Konstitucinis Teismas 2005 m. gruodžio 12 d. nutarime konstatavo, kad įstatymuose nustatyto teisinio reguliavimo turinys negali būti aiškinamas remiantis tuo, kaip jį interpretavo Vyriausybė ar kitos institucijos, pagal savo kompetenciją leisdamos poįstatyminius teisės aktus, kuriais siekiama įgyvendinti atitinkamų įstatymų nuostatas. Atsižvelgiant į tai, įstatymo nuostatos tikslintinos, aiškiai atskleidžiant jų turinio prasmę.</w:t>
      </w:r>
    </w:p>
    <w:p w:rsidR="001A4631" w:rsidRPr="001A4631" w:rsidRDefault="001A4631" w:rsidP="001A4631">
      <w:pPr>
        <w:spacing w:after="0" w:line="360" w:lineRule="atLeast"/>
        <w:ind w:firstLine="851"/>
        <w:jc w:val="both"/>
        <w:rPr>
          <w:rFonts w:ascii="Times New Roman" w:eastAsia="Times New Roman" w:hAnsi="Times New Roman" w:cs="Times New Roman"/>
          <w:color w:val="000000"/>
          <w:sz w:val="24"/>
          <w:szCs w:val="24"/>
          <w:lang w:eastAsia="lt-LT"/>
        </w:rPr>
      </w:pPr>
      <w:r w:rsidRPr="001A4631">
        <w:rPr>
          <w:rFonts w:ascii="Times New Roman" w:eastAsia="Times New Roman" w:hAnsi="Times New Roman" w:cs="Times New Roman"/>
          <w:color w:val="000000"/>
          <w:sz w:val="24"/>
          <w:szCs w:val="24"/>
          <w:lang w:eastAsia="lt-LT"/>
        </w:rPr>
        <w:t>4.    Pažymėtina, kad kartu su šiuo projektu yra įregistruotas ir Švietimo įstatymo Nr. I-1489 30 straipsnio pakeitimo įstatymo projektas (Reg. Nr. XIIP-4093), todėl atkreiptinas dėmesys į Seimo statuto 137 straipsnio 4 dalyje nustatytus reikalavimus: “Jeigu yra gauti keli to paties įstatymo tų pačių arba skirtingų straipsnių pakeitimo ar papildymo įstatymų projektai, jie Seimo posėdyje pateikiami ir nagrinėjami kartu, o Seimo paskirtas pagrindinis komitetas gali juos sujungti ir pateikti Seimui svarstyti vieną bendrą projektą”.</w:t>
      </w:r>
    </w:p>
    <w:p w:rsidR="001A4631" w:rsidRPr="001A4631" w:rsidRDefault="001A4631" w:rsidP="001A4631">
      <w:pPr>
        <w:spacing w:after="0" w:line="360" w:lineRule="atLeast"/>
        <w:ind w:firstLine="851"/>
        <w:jc w:val="both"/>
        <w:rPr>
          <w:rFonts w:ascii="Times New Roman" w:eastAsia="Times New Roman" w:hAnsi="Times New Roman" w:cs="Times New Roman"/>
          <w:color w:val="000000"/>
          <w:sz w:val="24"/>
          <w:szCs w:val="24"/>
          <w:lang w:eastAsia="lt-LT"/>
        </w:rPr>
      </w:pPr>
      <w:r w:rsidRPr="001A4631">
        <w:rPr>
          <w:rFonts w:ascii="Times New Roman" w:eastAsia="Times New Roman" w:hAnsi="Times New Roman" w:cs="Times New Roman"/>
          <w:color w:val="000000"/>
          <w:sz w:val="24"/>
          <w:szCs w:val="24"/>
          <w:lang w:eastAsia="lt-LT"/>
        </w:rPr>
        <w:t>5.    Atsižvelgiant į teisės technikos taisykles:</w:t>
      </w:r>
    </w:p>
    <w:p w:rsidR="001A4631" w:rsidRPr="001A4631" w:rsidRDefault="001A4631" w:rsidP="001A4631">
      <w:pPr>
        <w:spacing w:after="0" w:line="360" w:lineRule="atLeast"/>
        <w:ind w:firstLine="851"/>
        <w:jc w:val="both"/>
        <w:rPr>
          <w:rFonts w:ascii="Times New Roman" w:eastAsia="Times New Roman" w:hAnsi="Times New Roman" w:cs="Times New Roman"/>
          <w:color w:val="000000"/>
          <w:sz w:val="24"/>
          <w:szCs w:val="24"/>
          <w:lang w:eastAsia="lt-LT"/>
        </w:rPr>
      </w:pPr>
      <w:r w:rsidRPr="001A4631">
        <w:rPr>
          <w:rFonts w:ascii="Times New Roman" w:eastAsia="Times New Roman" w:hAnsi="Times New Roman" w:cs="Times New Roman"/>
          <w:color w:val="000000"/>
          <w:sz w:val="24"/>
          <w:szCs w:val="24"/>
          <w:lang w:eastAsia="lt-LT"/>
        </w:rPr>
        <w:t>-       projekto 1 straipsnio pavadinime brauktini skaičius ir žodis „4 dalies“ , o taip pat brauktinas taškas pavadinimo pabaigoje; </w:t>
      </w:r>
    </w:p>
    <w:p w:rsidR="001A4631" w:rsidRDefault="001A4631" w:rsidP="001A4631">
      <w:pPr>
        <w:spacing w:after="0" w:line="360" w:lineRule="atLeast"/>
        <w:ind w:firstLine="851"/>
        <w:jc w:val="both"/>
        <w:rPr>
          <w:rFonts w:ascii="Times New Roman" w:eastAsia="Times New Roman" w:hAnsi="Times New Roman" w:cs="Times New Roman"/>
          <w:color w:val="000000"/>
          <w:sz w:val="24"/>
          <w:szCs w:val="24"/>
          <w:lang w:eastAsia="lt-LT"/>
        </w:rPr>
      </w:pPr>
      <w:r w:rsidRPr="001A4631">
        <w:rPr>
          <w:rFonts w:ascii="Times New Roman" w:eastAsia="Times New Roman" w:hAnsi="Times New Roman" w:cs="Times New Roman"/>
          <w:color w:val="000000"/>
          <w:sz w:val="24"/>
          <w:szCs w:val="24"/>
          <w:lang w:eastAsia="lt-LT"/>
        </w:rPr>
        <w:t>-       įstatymą pasirašančiojo asmens pareigos dėstytinos mažosiomis raidėmis, o šio asmens vardas ir pavardė nenurodomi. </w:t>
      </w:r>
    </w:p>
    <w:p w:rsidR="001A4631" w:rsidRPr="001A4631" w:rsidRDefault="001A4631" w:rsidP="001A4631">
      <w:pPr>
        <w:spacing w:after="0" w:line="360" w:lineRule="atLeast"/>
        <w:ind w:firstLine="851"/>
        <w:jc w:val="both"/>
        <w:rPr>
          <w:rFonts w:ascii="Times New Roman" w:eastAsia="Times New Roman" w:hAnsi="Times New Roman" w:cs="Times New Roman"/>
          <w:color w:val="000000"/>
          <w:sz w:val="24"/>
          <w:szCs w:val="24"/>
          <w:lang w:eastAsia="lt-LT"/>
        </w:rPr>
      </w:pPr>
    </w:p>
    <w:p w:rsidR="001A4631" w:rsidRPr="001A4631" w:rsidRDefault="001A4631" w:rsidP="001A4631">
      <w:pPr>
        <w:spacing w:after="0" w:line="360" w:lineRule="atLeast"/>
        <w:jc w:val="both"/>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color w:val="000000"/>
          <w:sz w:val="24"/>
          <w:szCs w:val="24"/>
          <w:lang w:eastAsia="lt-LT"/>
        </w:rPr>
        <w:t>Departamento direktorius                                                                                   Andrius Kabišaitis</w:t>
      </w:r>
    </w:p>
    <w:p w:rsidR="001A4631" w:rsidRPr="001A4631" w:rsidRDefault="001A4631" w:rsidP="001A4631">
      <w:pPr>
        <w:spacing w:after="0" w:line="240" w:lineRule="auto"/>
        <w:ind w:firstLine="850"/>
        <w:jc w:val="both"/>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color w:val="000000"/>
          <w:sz w:val="27"/>
          <w:szCs w:val="27"/>
          <w:lang w:eastAsia="lt-LT"/>
        </w:rPr>
        <w:t> </w:t>
      </w:r>
    </w:p>
    <w:p w:rsidR="001A4631" w:rsidRPr="001A4631" w:rsidRDefault="001A4631" w:rsidP="001A4631">
      <w:pPr>
        <w:spacing w:after="0" w:line="240" w:lineRule="auto"/>
        <w:ind w:firstLine="850"/>
        <w:jc w:val="both"/>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color w:val="000000"/>
          <w:sz w:val="27"/>
          <w:szCs w:val="27"/>
          <w:lang w:eastAsia="lt-LT"/>
        </w:rPr>
        <w:t> </w:t>
      </w:r>
    </w:p>
    <w:p w:rsidR="001A4631" w:rsidRPr="001A4631" w:rsidRDefault="001A4631" w:rsidP="001A4631">
      <w:pPr>
        <w:spacing w:after="0" w:line="276" w:lineRule="atLeast"/>
        <w:jc w:val="both"/>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color w:val="000000"/>
          <w:lang w:eastAsia="lt-LT"/>
        </w:rPr>
        <w:t>E. Mušinskis, tel. (8 5) 239 6356, el. p. </w:t>
      </w:r>
      <w:hyperlink r:id="rId4" w:tgtFrame="_parent" w:history="1">
        <w:r w:rsidRPr="001A4631">
          <w:rPr>
            <w:rFonts w:ascii="Times New Roman" w:eastAsia="Times New Roman" w:hAnsi="Times New Roman" w:cs="Times New Roman"/>
            <w:lang w:eastAsia="lt-LT"/>
          </w:rPr>
          <w:t>edvinas.musinskis@lrs.lt</w:t>
        </w:r>
      </w:hyperlink>
    </w:p>
    <w:p w:rsidR="001A4631" w:rsidRPr="001A4631" w:rsidRDefault="001A4631" w:rsidP="00BD528C">
      <w:pPr>
        <w:spacing w:after="120" w:line="360" w:lineRule="atLeast"/>
        <w:jc w:val="both"/>
        <w:rPr>
          <w:rFonts w:ascii="Times New Roman" w:eastAsia="Times New Roman" w:hAnsi="Times New Roman" w:cs="Times New Roman"/>
          <w:color w:val="000000"/>
          <w:sz w:val="27"/>
          <w:szCs w:val="27"/>
          <w:lang w:eastAsia="lt-LT"/>
        </w:rPr>
      </w:pPr>
      <w:r w:rsidRPr="001A4631">
        <w:rPr>
          <w:rFonts w:ascii="Times New Roman" w:eastAsia="Times New Roman" w:hAnsi="Times New Roman" w:cs="Times New Roman"/>
          <w:color w:val="000000"/>
          <w:lang w:eastAsia="lt-LT"/>
        </w:rPr>
        <w:t>J. Jarmakovič, tel. (8 5) 239 6055, el. p. jelena.jarmakovic@lrs.lt</w:t>
      </w:r>
      <w:r w:rsidRPr="001A4631">
        <w:rPr>
          <w:rFonts w:ascii="Times New Roman" w:eastAsia="Times New Roman" w:hAnsi="Times New Roman" w:cs="Times New Roman"/>
          <w:color w:val="000000"/>
          <w:sz w:val="27"/>
          <w:szCs w:val="27"/>
          <w:lang w:eastAsia="lt-LT"/>
        </w:rPr>
        <w:t>   </w:t>
      </w:r>
    </w:p>
    <w:p w:rsidR="00483658" w:rsidRDefault="00483658"/>
    <w:sectPr w:rsidR="00483658" w:rsidSect="001A4631">
      <w:pgSz w:w="11906" w:h="16838"/>
      <w:pgMar w:top="1134" w:right="850"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1A4631"/>
    <w:rsid w:val="000A7135"/>
    <w:rsid w:val="001A4631"/>
    <w:rsid w:val="004678E0"/>
    <w:rsid w:val="00483658"/>
    <w:rsid w:val="00BD528C"/>
    <w:rsid w:val="00CA40CD"/>
    <w:rsid w:val="00ED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96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vinas.musinskis@lr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4851</Characters>
  <Application>Microsoft Office Word</Application>
  <DocSecurity>0</DocSecurity>
  <Lines>40</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Fuj-Siemens</dc:creator>
  <cp:lastModifiedBy>Namai</cp:lastModifiedBy>
  <cp:revision>2</cp:revision>
  <dcterms:created xsi:type="dcterms:W3CDTF">2018-04-04T21:40:00Z</dcterms:created>
  <dcterms:modified xsi:type="dcterms:W3CDTF">2018-04-04T21:40:00Z</dcterms:modified>
</cp:coreProperties>
</file>