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CC" w:rsidRPr="000226CC" w:rsidRDefault="000226CC" w:rsidP="000226CC">
      <w:pPr>
        <w:overflowPunct w:val="0"/>
        <w:ind w:firstLine="0"/>
        <w:jc w:val="center"/>
        <w:textAlignment w:val="baseline"/>
      </w:pPr>
      <w:bookmarkStart w:id="0" w:name="_GoBack"/>
      <w:bookmarkEnd w:id="0"/>
      <w:r w:rsidRPr="000226CC">
        <w:t>LIETUVOS RESPUBLIKOS ŽEMĖS ŪKIO MINISTRAS</w:t>
      </w:r>
    </w:p>
    <w:p w:rsidR="000226CC" w:rsidRPr="000226CC" w:rsidRDefault="000226CC" w:rsidP="000226CC">
      <w:pPr>
        <w:overflowPunct w:val="0"/>
        <w:ind w:firstLine="0"/>
        <w:jc w:val="center"/>
        <w:textAlignment w:val="baseline"/>
      </w:pPr>
      <w:r w:rsidRPr="000226CC">
        <w:rPr>
          <w:spacing w:val="60"/>
        </w:rPr>
        <w:t>ĮSAKYMA</w:t>
      </w:r>
      <w:r w:rsidRPr="000226CC">
        <w:t>S</w:t>
      </w:r>
    </w:p>
    <w:p w:rsidR="000226CC" w:rsidRPr="000226CC" w:rsidRDefault="000226CC" w:rsidP="000226CC">
      <w:pPr>
        <w:overflowPunct w:val="0"/>
        <w:ind w:firstLine="0"/>
        <w:jc w:val="center"/>
        <w:textAlignment w:val="baseline"/>
      </w:pPr>
    </w:p>
    <w:p w:rsidR="000226CC" w:rsidRPr="000226CC" w:rsidRDefault="000226CC" w:rsidP="000226CC">
      <w:pPr>
        <w:overflowPunct w:val="0"/>
        <w:ind w:firstLine="0"/>
        <w:jc w:val="center"/>
        <w:textAlignment w:val="baseline"/>
        <w:rPr>
          <w:b/>
        </w:rPr>
      </w:pPr>
      <w:r w:rsidRPr="000226CC">
        <w:rPr>
          <w:b/>
        </w:rPr>
        <w:t>DĖL ŽEMĖS ŪKIO MINISTRO 2009 M. GEGUŽĖS 29 D. ĮSAKYMO NR. 3D-398 „DĖL TAUTINIO PAVELDO VEIKLOS FINANSAVIMO TAISYKLIŲ PATVIRTINIMO“ PAKEITIMO</w:t>
      </w:r>
    </w:p>
    <w:p w:rsidR="000226CC" w:rsidRPr="000226CC" w:rsidRDefault="000226CC" w:rsidP="000226CC">
      <w:pPr>
        <w:overflowPunct w:val="0"/>
        <w:ind w:firstLine="0"/>
        <w:jc w:val="center"/>
        <w:textAlignment w:val="baseline"/>
      </w:pPr>
    </w:p>
    <w:p w:rsidR="000226CC" w:rsidRPr="000226CC" w:rsidRDefault="000226CC" w:rsidP="000226CC">
      <w:pPr>
        <w:overflowPunct w:val="0"/>
        <w:ind w:firstLine="0"/>
        <w:jc w:val="center"/>
        <w:textAlignment w:val="baseline"/>
      </w:pPr>
      <w:r w:rsidRPr="000226CC">
        <w:t>2017 m. rugpjūčio 23 d. Nr. 3D-553</w:t>
      </w:r>
    </w:p>
    <w:p w:rsidR="000226CC" w:rsidRPr="000226CC" w:rsidRDefault="000226CC" w:rsidP="000226CC">
      <w:pPr>
        <w:overflowPunct w:val="0"/>
        <w:ind w:firstLine="0"/>
        <w:jc w:val="center"/>
        <w:textAlignment w:val="baseline"/>
      </w:pPr>
      <w:r w:rsidRPr="000226CC">
        <w:t>Vilnius</w:t>
      </w:r>
    </w:p>
    <w:p w:rsidR="00DD7F3E" w:rsidRPr="000226CC" w:rsidRDefault="00DD7F3E" w:rsidP="000226CC">
      <w:pPr>
        <w:overflowPunct w:val="0"/>
        <w:ind w:firstLine="0"/>
        <w:jc w:val="center"/>
        <w:textAlignment w:val="baseline"/>
      </w:pPr>
    </w:p>
    <w:p w:rsidR="00DD7F3E" w:rsidRPr="000226CC" w:rsidRDefault="00E13597" w:rsidP="000226CC">
      <w:pPr>
        <w:overflowPunct w:val="0"/>
        <w:jc w:val="both"/>
        <w:textAlignment w:val="baseline"/>
      </w:pPr>
      <w:r w:rsidRPr="000226CC">
        <w:rPr>
          <w:spacing w:val="60"/>
        </w:rPr>
        <w:t>Pakeičiu</w:t>
      </w:r>
      <w:r w:rsidRPr="000226CC">
        <w:t xml:space="preserve"> Tautinio paveldo veiklos finansavimo taisykles, patvirtintas Lietuvos Respublikos žemės ūkio ministro 2009 m. gegužės 29 d. įsakymu</w:t>
      </w:r>
      <w:r w:rsidR="000226CC">
        <w:t xml:space="preserve"> Nr.</w:t>
      </w:r>
      <w:r w:rsidRPr="000226CC">
        <w:t xml:space="preserve"> 3D-398 </w:t>
      </w:r>
      <w:r w:rsidR="000226CC">
        <w:t>„</w:t>
      </w:r>
      <w:r w:rsidRPr="000226CC">
        <w:t>Dėl Tautinio paveldo veiklos finansavimo taisyklių patvirtinimo</w:t>
      </w:r>
      <w:r w:rsidR="000226CC">
        <w:t>“</w:t>
      </w:r>
      <w:r w:rsidRPr="000226CC">
        <w:t>, ir jas išdėstau nauja redakcija (pridedama).</w:t>
      </w:r>
    </w:p>
    <w:p w:rsidR="00DD7F3E" w:rsidRPr="000226CC" w:rsidRDefault="00DD7F3E" w:rsidP="000226CC">
      <w:pPr>
        <w:overflowPunct w:val="0"/>
        <w:ind w:left="2421"/>
        <w:jc w:val="both"/>
        <w:textAlignment w:val="baseline"/>
        <w:rPr>
          <w:b/>
        </w:rPr>
      </w:pPr>
    </w:p>
    <w:p w:rsidR="000226CC" w:rsidRDefault="000226CC" w:rsidP="000226CC">
      <w:pPr>
        <w:tabs>
          <w:tab w:val="right" w:pos="9638"/>
        </w:tabs>
        <w:overflowPunct w:val="0"/>
        <w:ind w:firstLine="0"/>
        <w:textAlignment w:val="baseline"/>
        <w:rPr>
          <w:caps/>
        </w:rPr>
      </w:pPr>
      <w:r w:rsidRPr="000226CC">
        <w:rPr>
          <w:caps/>
        </w:rPr>
        <w:t>ŽEMĖS ŪKIO MINISTRAS</w:t>
      </w:r>
      <w:r w:rsidRPr="000226CC">
        <w:rPr>
          <w:caps/>
        </w:rPr>
        <w:tab/>
        <w:t>BRONIUS MARKAUSKAS</w:t>
      </w:r>
    </w:p>
    <w:p w:rsidR="000226CC" w:rsidRDefault="000226CC" w:rsidP="000226CC">
      <w:pPr>
        <w:tabs>
          <w:tab w:val="right" w:pos="9638"/>
        </w:tabs>
        <w:overflowPunct w:val="0"/>
        <w:ind w:firstLine="0"/>
        <w:jc w:val="center"/>
        <w:textAlignment w:val="baseline"/>
        <w:rPr>
          <w:caps/>
        </w:rPr>
      </w:pPr>
      <w:r>
        <w:rPr>
          <w:caps/>
        </w:rPr>
        <w:t>______________</w:t>
      </w:r>
    </w:p>
    <w:p w:rsidR="00DD7F3E" w:rsidRPr="000226CC" w:rsidRDefault="00DD7F3E" w:rsidP="000226CC">
      <w:pPr>
        <w:tabs>
          <w:tab w:val="right" w:pos="9638"/>
        </w:tabs>
        <w:overflowPunct w:val="0"/>
        <w:ind w:firstLine="0"/>
        <w:jc w:val="center"/>
        <w:textAlignment w:val="baseline"/>
        <w:rPr>
          <w:caps/>
        </w:rPr>
      </w:pPr>
    </w:p>
    <w:p w:rsidR="00DD7F3E" w:rsidRPr="000226CC" w:rsidRDefault="00E13597" w:rsidP="000226CC">
      <w:pPr>
        <w:ind w:left="5102" w:firstLine="0"/>
        <w:rPr>
          <w:szCs w:val="24"/>
        </w:rPr>
      </w:pPr>
      <w:r w:rsidRPr="000226CC">
        <w:rPr>
          <w:szCs w:val="24"/>
        </w:rPr>
        <w:t>PATVIRTINTA</w:t>
      </w:r>
    </w:p>
    <w:p w:rsidR="00DD7F3E" w:rsidRPr="000226CC" w:rsidRDefault="00E13597" w:rsidP="000226CC">
      <w:pPr>
        <w:ind w:left="5102" w:firstLine="0"/>
        <w:rPr>
          <w:szCs w:val="24"/>
        </w:rPr>
      </w:pPr>
      <w:r w:rsidRPr="000226CC">
        <w:rPr>
          <w:szCs w:val="24"/>
        </w:rPr>
        <w:t xml:space="preserve">Lietuvos Respublikos žemės ūkio ministro </w:t>
      </w:r>
    </w:p>
    <w:p w:rsidR="00DD7F3E" w:rsidRPr="000226CC" w:rsidRDefault="00E13597" w:rsidP="000226CC">
      <w:pPr>
        <w:ind w:left="5102" w:firstLine="0"/>
        <w:rPr>
          <w:szCs w:val="24"/>
        </w:rPr>
      </w:pPr>
      <w:r w:rsidRPr="000226CC">
        <w:rPr>
          <w:szCs w:val="24"/>
        </w:rPr>
        <w:t>2009 m. gegužės 29 d. įsakymu</w:t>
      </w:r>
      <w:r w:rsidR="000226CC">
        <w:rPr>
          <w:szCs w:val="24"/>
        </w:rPr>
        <w:t xml:space="preserve"> Nr.</w:t>
      </w:r>
      <w:r w:rsidRPr="000226CC">
        <w:rPr>
          <w:szCs w:val="24"/>
        </w:rPr>
        <w:t xml:space="preserve"> 3D-398</w:t>
      </w:r>
    </w:p>
    <w:p w:rsidR="00DD7F3E" w:rsidRPr="000226CC" w:rsidRDefault="00E13597" w:rsidP="000226CC">
      <w:pPr>
        <w:widowControl w:val="0"/>
        <w:ind w:left="5102" w:firstLine="0"/>
        <w:rPr>
          <w:szCs w:val="24"/>
        </w:rPr>
      </w:pPr>
      <w:r w:rsidRPr="000226CC">
        <w:rPr>
          <w:szCs w:val="24"/>
        </w:rPr>
        <w:t>(Lietuvos Respublikos žemės ūkio ministro</w:t>
      </w:r>
    </w:p>
    <w:p w:rsidR="00DD7F3E" w:rsidRPr="000226CC" w:rsidRDefault="00E13597" w:rsidP="000226CC">
      <w:pPr>
        <w:widowControl w:val="0"/>
        <w:tabs>
          <w:tab w:val="left" w:pos="4962"/>
          <w:tab w:val="left" w:pos="5103"/>
          <w:tab w:val="left" w:pos="5670"/>
        </w:tabs>
        <w:ind w:left="5102" w:firstLine="0"/>
        <w:rPr>
          <w:szCs w:val="24"/>
        </w:rPr>
      </w:pPr>
      <w:r w:rsidRPr="000226CC">
        <w:rPr>
          <w:szCs w:val="24"/>
        </w:rPr>
        <w:t>2017 m. rugpjūčio 23 d. įsakymo</w:t>
      </w:r>
      <w:r w:rsidR="000226CC">
        <w:rPr>
          <w:szCs w:val="24"/>
        </w:rPr>
        <w:t xml:space="preserve"> Nr.</w:t>
      </w:r>
      <w:r w:rsidRPr="000226CC">
        <w:rPr>
          <w:szCs w:val="24"/>
        </w:rPr>
        <w:t xml:space="preserve"> 3D-553</w:t>
      </w:r>
    </w:p>
    <w:p w:rsidR="00DD7F3E" w:rsidRPr="000226CC" w:rsidRDefault="00E13597" w:rsidP="000226CC">
      <w:pPr>
        <w:widowControl w:val="0"/>
        <w:overflowPunct w:val="0"/>
        <w:ind w:left="5102" w:firstLine="0"/>
        <w:textAlignment w:val="baseline"/>
        <w:rPr>
          <w:szCs w:val="24"/>
        </w:rPr>
      </w:pPr>
      <w:r w:rsidRPr="000226CC">
        <w:rPr>
          <w:szCs w:val="24"/>
        </w:rPr>
        <w:t>redakcija)</w:t>
      </w:r>
    </w:p>
    <w:p w:rsidR="00DD7F3E" w:rsidRPr="000226CC" w:rsidRDefault="00DD7F3E" w:rsidP="000226CC">
      <w:pPr>
        <w:widowControl w:val="0"/>
        <w:overflowPunct w:val="0"/>
        <w:ind w:firstLine="0"/>
        <w:jc w:val="center"/>
        <w:textAlignment w:val="baseline"/>
        <w:rPr>
          <w:b/>
          <w:szCs w:val="18"/>
        </w:rPr>
      </w:pPr>
    </w:p>
    <w:p w:rsidR="00DD7F3E" w:rsidRPr="000226CC" w:rsidRDefault="00E13597" w:rsidP="000226CC">
      <w:pPr>
        <w:ind w:firstLine="0"/>
        <w:jc w:val="center"/>
        <w:rPr>
          <w:b/>
        </w:rPr>
      </w:pPr>
      <w:r w:rsidRPr="000226CC">
        <w:rPr>
          <w:b/>
        </w:rPr>
        <w:t>TAUTINIO PAVELDO VEIKLOS FINANSAVIMO TAISYKLĖS</w:t>
      </w:r>
    </w:p>
    <w:p w:rsidR="00DD7F3E" w:rsidRPr="000226CC" w:rsidRDefault="00DD7F3E" w:rsidP="000226CC">
      <w:pPr>
        <w:ind w:firstLine="0"/>
        <w:jc w:val="center"/>
        <w:rPr>
          <w:b/>
        </w:rPr>
      </w:pPr>
    </w:p>
    <w:p w:rsidR="00DD7F3E" w:rsidRPr="000226CC" w:rsidRDefault="00E13597" w:rsidP="000226CC">
      <w:pPr>
        <w:ind w:firstLine="0"/>
        <w:jc w:val="center"/>
        <w:rPr>
          <w:b/>
        </w:rPr>
      </w:pPr>
      <w:r w:rsidRPr="000226CC">
        <w:rPr>
          <w:b/>
        </w:rPr>
        <w:t>I SKYRIUS</w:t>
      </w:r>
    </w:p>
    <w:p w:rsidR="00DD7F3E" w:rsidRPr="000226CC" w:rsidRDefault="00E13597" w:rsidP="000226CC">
      <w:pPr>
        <w:ind w:firstLine="0"/>
        <w:jc w:val="center"/>
        <w:rPr>
          <w:b/>
        </w:rPr>
      </w:pPr>
      <w:r w:rsidRPr="000226CC">
        <w:rPr>
          <w:b/>
        </w:rPr>
        <w:t>BENDROSIOS NUOSTATOS</w:t>
      </w:r>
    </w:p>
    <w:p w:rsidR="00DD7F3E" w:rsidRPr="000226CC" w:rsidRDefault="00DD7F3E" w:rsidP="000226CC">
      <w:pPr>
        <w:widowControl w:val="0"/>
        <w:overflowPunct w:val="0"/>
        <w:jc w:val="both"/>
        <w:textAlignment w:val="baseline"/>
        <w:rPr>
          <w:szCs w:val="18"/>
        </w:rPr>
      </w:pP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 Tautinio paveldo veiklos finansavimo taisyklės (toliau – taisyklės)</w:t>
      </w:r>
      <w:r w:rsidRPr="000226CC">
        <w:rPr>
          <w:bCs/>
          <w:color w:val="000000"/>
          <w:szCs w:val="24"/>
        </w:rPr>
        <w:t xml:space="preserve"> </w:t>
      </w:r>
      <w:r w:rsidRPr="000226CC">
        <w:rPr>
          <w:color w:val="000000"/>
          <w:szCs w:val="24"/>
        </w:rPr>
        <w:t xml:space="preserve">nustato nereikšmingos </w:t>
      </w:r>
      <w:r w:rsidRPr="000226CC">
        <w:rPr>
          <w:i/>
          <w:iCs/>
          <w:color w:val="000000"/>
          <w:szCs w:val="24"/>
        </w:rPr>
        <w:t>(de minimis)</w:t>
      </w:r>
      <w:r w:rsidRPr="000226CC">
        <w:rPr>
          <w:color w:val="000000"/>
          <w:szCs w:val="24"/>
        </w:rPr>
        <w:t xml:space="preserve"> pagalbos tautinio paveldo produktams saugoti, kurti, realizuoti ir populiarinti (toliau – pagalba) teikimo iš valstybės biudžeto lėšų sąlygas ir tvarką.</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 Šios taisyklės parengtos vadovaujantis 2013 m. gruodžio 18 d. Komisijos reglamentu (ES)</w:t>
      </w:r>
      <w:r w:rsidR="000226CC">
        <w:rPr>
          <w:color w:val="000000"/>
          <w:szCs w:val="24"/>
        </w:rPr>
        <w:t xml:space="preserve"> Nr.</w:t>
      </w:r>
      <w:r w:rsidRPr="000226CC">
        <w:rPr>
          <w:color w:val="000000"/>
          <w:szCs w:val="24"/>
        </w:rPr>
        <w:t xml:space="preserve"> 1407/2013 dėl Sutarties dėl Europos Sąjungos veikimo 107 ir 108 straipsnių taikymo </w:t>
      </w:r>
      <w:r w:rsidRPr="000226CC">
        <w:rPr>
          <w:i/>
          <w:color w:val="000000"/>
          <w:szCs w:val="24"/>
        </w:rPr>
        <w:t>de minimis</w:t>
      </w:r>
      <w:r w:rsidRPr="000226CC">
        <w:rPr>
          <w:color w:val="000000"/>
          <w:szCs w:val="24"/>
        </w:rPr>
        <w:t xml:space="preserve"> pagalbai (OL 2013 L 352, p. 1) (toliau – reglamentas (ES)</w:t>
      </w:r>
      <w:r w:rsidR="000226CC">
        <w:rPr>
          <w:color w:val="000000"/>
          <w:szCs w:val="24"/>
        </w:rPr>
        <w:t xml:space="preserve"> Nr.</w:t>
      </w:r>
      <w:r w:rsidRPr="000226CC">
        <w:rPr>
          <w:color w:val="000000"/>
          <w:szCs w:val="24"/>
        </w:rPr>
        <w:t xml:space="preserve"> 1407/2013), Lietuvos Respublikos tautinio paveldo produktų įstatymu (toliau – Įstatymas), Tautinio paveldo produktų apsaugos, jų rinkos ir amatų plėtros 2012–2020 metų programa, patvirtinta Lietuvos Respublikos Vyriausybės 2011 m. gruodžio 14 d. nutarimu</w:t>
      </w:r>
      <w:r w:rsidR="000226CC">
        <w:rPr>
          <w:color w:val="000000"/>
          <w:szCs w:val="24"/>
        </w:rPr>
        <w:t xml:space="preserve"> Nr.</w:t>
      </w:r>
      <w:r w:rsidRPr="000226CC">
        <w:rPr>
          <w:color w:val="000000"/>
          <w:szCs w:val="24"/>
        </w:rPr>
        <w:t xml:space="preserve"> 1475 </w:t>
      </w:r>
      <w:r w:rsidR="000226CC">
        <w:rPr>
          <w:color w:val="000000"/>
          <w:szCs w:val="24"/>
        </w:rPr>
        <w:t>„</w:t>
      </w:r>
      <w:r w:rsidRPr="000226CC">
        <w:rPr>
          <w:color w:val="000000"/>
          <w:szCs w:val="24"/>
        </w:rPr>
        <w:t>Dėl Tautinio paveldo produktų apsaugos, jų rinkos ir amatų plėtros 2012–2020 metų programos patvirtinimo</w:t>
      </w:r>
      <w:r w:rsidR="000226CC">
        <w:rPr>
          <w:color w:val="000000"/>
          <w:szCs w:val="24"/>
        </w:rPr>
        <w:t>“</w:t>
      </w:r>
      <w:r w:rsidRPr="000226CC">
        <w:rPr>
          <w:color w:val="000000"/>
          <w:szCs w:val="24"/>
        </w:rPr>
        <w:t>, Valstybės pagalbos žemės ūkiui, maisto ūkiui, žuvininkystei ir kaimo plėtrai ir kitų iš valstybės biudžeto lėšų finansuojamų priemonių bendrosiomis administravimo taisyklėmis, patvirtintomis Lietuvos Respublikos žemės ūkio ministro 2010 m. lapkričio 8 d. įsakymu</w:t>
      </w:r>
      <w:r w:rsidR="000226CC">
        <w:rPr>
          <w:color w:val="000000"/>
          <w:szCs w:val="24"/>
        </w:rPr>
        <w:t xml:space="preserve"> Nr.</w:t>
      </w:r>
      <w:r w:rsidRPr="000226CC">
        <w:rPr>
          <w:color w:val="000000"/>
          <w:szCs w:val="24"/>
        </w:rPr>
        <w:t xml:space="preserve"> 3D-979 </w:t>
      </w:r>
      <w:r w:rsidR="000226CC">
        <w:rPr>
          <w:color w:val="000000"/>
          <w:szCs w:val="24"/>
        </w:rPr>
        <w:t>„</w:t>
      </w:r>
      <w:r w:rsidRPr="000226CC">
        <w:rPr>
          <w:color w:val="000000"/>
          <w:szCs w:val="24"/>
        </w:rPr>
        <w:t>Dėl Valstybės pagalbos žemės ūkiui, maisto ūkiui, žuvininkystei ir kaimo plėtrai ir kitų iš valstybės biudžeto lėšų finansuojamų priemonių bendrųjų administravimo taisyklių patvirtinimo</w:t>
      </w:r>
      <w:r w:rsidR="000226CC">
        <w:rPr>
          <w:color w:val="000000"/>
          <w:szCs w:val="24"/>
        </w:rPr>
        <w:t>“</w:t>
      </w:r>
      <w:r w:rsidRPr="000226CC">
        <w:rPr>
          <w:color w:val="000000"/>
          <w:szCs w:val="24"/>
        </w:rPr>
        <w:t xml:space="preserve"> (toliau – Bendrosios administravimo taisyklės), Pagrindinių reikalavimų prisiimant įsipareigojimus mokėti paramą iš valstybės biudžeto lėšų žemės ūkio ir žuvininkystės srityse aprašu, patvirtintu Lietuvos Respublikos žemės ūkio ministro 2014 m. rugsėjo 25 d. įsakymu</w:t>
      </w:r>
      <w:r w:rsidR="000226CC">
        <w:rPr>
          <w:color w:val="000000"/>
          <w:szCs w:val="24"/>
        </w:rPr>
        <w:t xml:space="preserve"> Nr.</w:t>
      </w:r>
      <w:r w:rsidRPr="000226CC">
        <w:rPr>
          <w:color w:val="000000"/>
          <w:szCs w:val="24"/>
        </w:rPr>
        <w:t xml:space="preserve"> 3D-652 </w:t>
      </w:r>
      <w:r w:rsidR="000226CC">
        <w:rPr>
          <w:color w:val="000000"/>
          <w:szCs w:val="24"/>
        </w:rPr>
        <w:t>„</w:t>
      </w:r>
      <w:r w:rsidRPr="000226CC">
        <w:rPr>
          <w:color w:val="000000"/>
          <w:szCs w:val="24"/>
        </w:rPr>
        <w:t>Dėl Pagrindinių reikalavimų prisiimant įsipareigojimus mokėti paramą iš valstybės biudžeto lėšų žemės ūkio, kaimo plėtros ir žuvininkystės srityje aprašo patvirtinimo</w:t>
      </w:r>
      <w:r w:rsidR="000226CC">
        <w:rPr>
          <w:color w:val="000000"/>
          <w:szCs w:val="24"/>
        </w:rPr>
        <w:t>“</w:t>
      </w:r>
      <w:r w:rsidRPr="000226CC">
        <w:rPr>
          <w:color w:val="000000"/>
          <w:szCs w:val="24"/>
        </w:rPr>
        <w:t xml:space="preserve">.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 Šiose taisyklėse vartojamos sąvokos apibrėžtos reglamente (ES)</w:t>
      </w:r>
      <w:r w:rsidR="000226CC">
        <w:rPr>
          <w:color w:val="000000"/>
          <w:szCs w:val="24"/>
        </w:rPr>
        <w:t xml:space="preserve"> Nr.</w:t>
      </w:r>
      <w:r w:rsidRPr="000226CC">
        <w:rPr>
          <w:color w:val="000000"/>
          <w:szCs w:val="24"/>
        </w:rPr>
        <w:t xml:space="preserve"> 1407/2013, Įstatyme, Bendrosiose administravimo taisyklėse.</w:t>
      </w:r>
    </w:p>
    <w:p w:rsidR="00DD7F3E" w:rsidRPr="000226CC" w:rsidRDefault="00DD7F3E" w:rsidP="000226CC">
      <w:pPr>
        <w:widowControl w:val="0"/>
        <w:overflowPunct w:val="0"/>
        <w:textAlignment w:val="baseline"/>
        <w:rPr>
          <w:b/>
          <w:szCs w:val="16"/>
        </w:rPr>
      </w:pPr>
    </w:p>
    <w:p w:rsidR="00DD7F3E" w:rsidRPr="000226CC" w:rsidRDefault="00E13597" w:rsidP="000226CC">
      <w:pPr>
        <w:ind w:firstLine="0"/>
        <w:jc w:val="center"/>
        <w:rPr>
          <w:b/>
          <w:szCs w:val="24"/>
        </w:rPr>
      </w:pPr>
      <w:r w:rsidRPr="000226CC">
        <w:rPr>
          <w:b/>
          <w:szCs w:val="24"/>
        </w:rPr>
        <w:t>II SKYRIUS</w:t>
      </w:r>
    </w:p>
    <w:p w:rsidR="00DD7F3E" w:rsidRPr="000226CC" w:rsidRDefault="00E13597" w:rsidP="000226CC">
      <w:pPr>
        <w:ind w:firstLine="0"/>
        <w:jc w:val="center"/>
        <w:rPr>
          <w:b/>
          <w:szCs w:val="24"/>
        </w:rPr>
      </w:pPr>
      <w:r w:rsidRPr="000226CC">
        <w:rPr>
          <w:b/>
          <w:szCs w:val="24"/>
        </w:rPr>
        <w:t>PAGRINDINIAI FINANSAVIMO PRINCIPAI</w:t>
      </w:r>
    </w:p>
    <w:p w:rsidR="00DD7F3E" w:rsidRPr="000226CC" w:rsidRDefault="00DD7F3E" w:rsidP="000226CC">
      <w:pPr>
        <w:widowControl w:val="0"/>
        <w:overflowPunct w:val="0"/>
        <w:jc w:val="both"/>
        <w:textAlignment w:val="baseline"/>
        <w:rPr>
          <w:szCs w:val="18"/>
        </w:rPr>
      </w:pP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 Tautinio paveldo produktų saugojimo, kūrimo, realizavimo ir populiarinimo finansavimo tikslai: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4.1. skatinti tautinio paveldo produktų saugojimą, kūrimą ir realizavimą;</w:t>
      </w:r>
    </w:p>
    <w:p w:rsidR="00DD7F3E" w:rsidRPr="000226CC" w:rsidRDefault="00E13597" w:rsidP="000226CC">
      <w:pPr>
        <w:widowControl w:val="0"/>
        <w:tabs>
          <w:tab w:val="left" w:pos="1134"/>
        </w:tabs>
        <w:suppressAutoHyphens/>
        <w:overflowPunct w:val="0"/>
        <w:jc w:val="both"/>
        <w:textAlignment w:val="baseline"/>
        <w:rPr>
          <w:color w:val="000000"/>
          <w:szCs w:val="24"/>
        </w:rPr>
      </w:pPr>
      <w:r w:rsidRPr="000226CC">
        <w:rPr>
          <w:color w:val="000000"/>
          <w:szCs w:val="24"/>
        </w:rPr>
        <w:t>4.2. supažindinti tautinio paveldo produktų kūrėjus su svarbiausiais kaimo plėtrą reglamentuojančių nacionalinių, Europos Sąjungos bei tarptautinių teisės aktų reikalavimais ir jų taikymu, kitų šalių gerąja patirtimi;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4.3. skatinti atkurti sunykusius tautinio paveldo produktus ir jų kūrimo technologijas;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4.4. populiarinti tradicinius amatus ir tautinio paveldo produktus;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4.5. skatinti tradicinių amatų centrų veiklos plėtrą;</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4.6. remti tradicinių amatininkų ir tradicinių paslaugų teikėjų profesinį ir kultūrinį tobulėjimą;</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4.7. formuoti patrauklų tautinio paveldo produktų įvaizdį šalyje ir užsienyje;</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4.8. plėsti tautinio paveldo produktų rinką.</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lastRenderedPageBreak/>
        <w:t>5. Pagal šias taisykles pagalba gali būti skiriama: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5.1. kompensuoti A kategorijos tautinio paveldo produkto sertifikavimo išlaidas;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5.2. A ir (ar) B kategorijos tautinio paveldo produktams kurti, pagaminti, pristatyti ir (arba) tradiciniams amatams demonstruoti Lietuvoje ir (arba) užsienyje ir (arba) tautinio paveldo produktams realizuoti Lietuvoje;</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5.3. tautinio paveldo produktų populiarinimo leidinių leidybai;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5.4. tradicinių amatų edukaciniams užsiėmimas organizuoti.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6. Pagalba skiriama taisyklių 5.2 papunktyje nurodytai veiklai vykdyti, jeigu:</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6.1. parodose, mugėse ir (arba) kituose viešuosiuose renginiuose pristatomi ir (arba) realizuojami tautinio paveldo produktai ženklinami tautinio paveldo produktų ženklu Tautinio paveldo produktų ženklų naudojimo tvarkos aprašo, patvirtinto Lietuvos Respublikos žemės ūkio ministro 2008 m. gruodžio 17 d. įsakymu</w:t>
      </w:r>
      <w:r w:rsidR="000226CC">
        <w:rPr>
          <w:color w:val="000000"/>
          <w:szCs w:val="24"/>
        </w:rPr>
        <w:t xml:space="preserve"> Nr.</w:t>
      </w:r>
      <w:r w:rsidRPr="000226CC">
        <w:rPr>
          <w:color w:val="000000"/>
          <w:szCs w:val="24"/>
        </w:rPr>
        <w:t xml:space="preserve"> 3D-691 </w:t>
      </w:r>
      <w:r w:rsidR="000226CC">
        <w:rPr>
          <w:color w:val="000000"/>
          <w:szCs w:val="24"/>
        </w:rPr>
        <w:t>„</w:t>
      </w:r>
      <w:r w:rsidRPr="000226CC">
        <w:rPr>
          <w:color w:val="000000"/>
          <w:szCs w:val="24"/>
        </w:rPr>
        <w:t>Dėl Tautinio paveldo produktų ženklų naudojimo tvarkos aprašo patvirtinimo</w:t>
      </w:r>
      <w:r w:rsidR="000226CC">
        <w:rPr>
          <w:color w:val="000000"/>
          <w:szCs w:val="24"/>
        </w:rPr>
        <w:t>“</w:t>
      </w:r>
      <w:r w:rsidRPr="000226CC">
        <w:rPr>
          <w:color w:val="000000"/>
          <w:szCs w:val="24"/>
        </w:rPr>
        <w:t>, nustatyta tvarka;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6.2. tautinio paveldo produktai sudaro ne mažesnę kaip du trečdaliai visų parodose, mugėse ir (arba) kituose viešuosiuose renginiuose pristatomų ir (arba) realizuojamų ir (arba) realizavimo vietose realizuojamų produktų asortimento dalį. Šio taisyklių papunkčio nuostatos taikomos, kai pagalbos prašoma tautinio paveldo produktams pristatyti, realizuoti ir (ar) tradiciniams amatams demonstruoti parodose, mugėse ir (arba) kituose viešuosiuose renginiuose, ir (arba) tautinio paveldo produktams realizuoti jų realizavimo vietose Lietuvoje.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7. Pagal šias taisykles teikiama pagalba turi atitikti šiuos reikalavimus: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7.1. pagalbos suma, suteikta vienam ūkio subjektui (t. y. bet kokiam ekonominę veiklą vykdančiam subjektui, nepaisant jo teisinio statuso ir finansavimo būdų, atitinkančiam reglamento (ES)</w:t>
      </w:r>
      <w:r w:rsidR="000226CC">
        <w:rPr>
          <w:color w:val="000000"/>
          <w:szCs w:val="24"/>
        </w:rPr>
        <w:t xml:space="preserve"> Nr.</w:t>
      </w:r>
      <w:r w:rsidRPr="000226CC">
        <w:rPr>
          <w:color w:val="000000"/>
          <w:szCs w:val="24"/>
        </w:rPr>
        <w:t xml:space="preserve"> 1407/2013 2 straipsnio 2 dalyje nustatytus kriterijus) per einamuosius ir dvejus ankstesnius jo mokestinius metus, negali viršyti 200 000 Eur (dviejų šimtų tūkstančių eurų);</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7.2. jei pagalbos gavėjas vykdo veiklą keliuose sektoriuose, teikiama pagalba sumuojama vadovaujantis reglamento (ES)</w:t>
      </w:r>
      <w:r w:rsidR="000226CC">
        <w:rPr>
          <w:color w:val="000000"/>
          <w:szCs w:val="24"/>
        </w:rPr>
        <w:t xml:space="preserve"> Nr.</w:t>
      </w:r>
      <w:r w:rsidRPr="000226CC">
        <w:rPr>
          <w:color w:val="000000"/>
          <w:szCs w:val="24"/>
        </w:rPr>
        <w:t xml:space="preserve"> 1407/2013 5 straipsnio 1 dalies nuostatomis;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7.3. pagalbos gavėjų reorganizavimo atveju apskaičiuojant, ar suteikus pagalbą pagalbos gavėjui nebus viršyta leistina viršutinė riba, turi būti taikomos reglamento (ES)</w:t>
      </w:r>
      <w:r w:rsidR="000226CC">
        <w:rPr>
          <w:color w:val="000000"/>
          <w:szCs w:val="24"/>
        </w:rPr>
        <w:t xml:space="preserve"> Nr.</w:t>
      </w:r>
      <w:r w:rsidRPr="000226CC">
        <w:rPr>
          <w:color w:val="000000"/>
          <w:szCs w:val="24"/>
        </w:rPr>
        <w:t xml:space="preserve"> 1407/2013 3 straipsnio 8 ir 9 dalies nuostatos.</w:t>
      </w:r>
    </w:p>
    <w:p w:rsidR="00DD7F3E" w:rsidRPr="000226CC" w:rsidRDefault="00E13597" w:rsidP="000226CC">
      <w:pPr>
        <w:widowControl w:val="0"/>
        <w:suppressAutoHyphens/>
        <w:overflowPunct w:val="0"/>
        <w:jc w:val="both"/>
        <w:textAlignment w:val="baseline"/>
        <w:rPr>
          <w:szCs w:val="24"/>
        </w:rPr>
      </w:pPr>
      <w:r w:rsidRPr="000226CC">
        <w:rPr>
          <w:color w:val="000000"/>
          <w:szCs w:val="24"/>
        </w:rPr>
        <w:t xml:space="preserve">8. </w:t>
      </w:r>
      <w:r w:rsidRPr="000226CC">
        <w:rPr>
          <w:szCs w:val="24"/>
        </w:rPr>
        <w:t xml:space="preserve">Didžiausia pagalbos suma, teikiama vienam galutiniam pagalbos gavėjui vieneriems metams – 15 000 Eur (penkiolika tūkstančių eurų). </w:t>
      </w:r>
    </w:p>
    <w:p w:rsidR="00DD7F3E" w:rsidRPr="000226CC" w:rsidRDefault="00E13597" w:rsidP="000226CC">
      <w:pPr>
        <w:widowControl w:val="0"/>
        <w:suppressAutoHyphens/>
        <w:overflowPunct w:val="0"/>
        <w:jc w:val="both"/>
        <w:textAlignment w:val="baseline"/>
        <w:rPr>
          <w:szCs w:val="24"/>
        </w:rPr>
      </w:pPr>
      <w:r w:rsidRPr="000226CC">
        <w:rPr>
          <w:szCs w:val="24"/>
        </w:rPr>
        <w:t xml:space="preserve">9. Pareiškėjas per vieną kvietimą teikti paraiškas gali pateikti tik vieną paraišką gauti lėšas pagal Tautinio paveldo veiklos finansavimo taisykles (toliau – paraiška) (taisyklių 1 priedas). </w:t>
      </w:r>
    </w:p>
    <w:p w:rsidR="00DD7F3E" w:rsidRPr="000226CC" w:rsidRDefault="00E13597" w:rsidP="000226CC">
      <w:pPr>
        <w:widowControl w:val="0"/>
        <w:suppressAutoHyphens/>
        <w:overflowPunct w:val="0"/>
        <w:jc w:val="both"/>
        <w:textAlignment w:val="baseline"/>
        <w:rPr>
          <w:szCs w:val="24"/>
        </w:rPr>
      </w:pPr>
      <w:r w:rsidRPr="000226CC">
        <w:rPr>
          <w:szCs w:val="24"/>
        </w:rPr>
        <w:t>10. Teikiamoje paraiškoje prašoma pagalbos suma turi būti ne mažesnė kaip 57 Eur (penkiasdešimt septyni eurai).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11. Pagalba, kuri skiriama šių taisyklių 5 punkte nurodytoms veikloms finansuoti, turi atitikti reglamento (ES)</w:t>
      </w:r>
      <w:r w:rsidR="000226CC">
        <w:rPr>
          <w:color w:val="000000"/>
          <w:szCs w:val="24"/>
        </w:rPr>
        <w:t xml:space="preserve"> Nr.</w:t>
      </w:r>
      <w:r w:rsidRPr="000226CC">
        <w:rPr>
          <w:color w:val="000000"/>
          <w:szCs w:val="24"/>
        </w:rPr>
        <w:t xml:space="preserve"> 1407/2013 nuostatas.</w:t>
      </w:r>
    </w:p>
    <w:p w:rsidR="00DD7F3E" w:rsidRPr="000226CC" w:rsidRDefault="00E13597" w:rsidP="000226CC">
      <w:pPr>
        <w:widowControl w:val="0"/>
        <w:suppressAutoHyphens/>
        <w:overflowPunct w:val="0"/>
        <w:jc w:val="both"/>
        <w:textAlignment w:val="baseline"/>
        <w:rPr>
          <w:color w:val="000000"/>
          <w:szCs w:val="18"/>
        </w:rPr>
      </w:pPr>
      <w:r w:rsidRPr="000226CC">
        <w:rPr>
          <w:color w:val="000000"/>
          <w:szCs w:val="24"/>
        </w:rPr>
        <w:t>12. Pagalba neteikiama žemės ūkio produktų pirminei gamybai (pirminė gamyba – kaip apibrėžta 2002 m. sausio 28 d. Europos Parlamento ir Tarybos reglamento (EB)</w:t>
      </w:r>
      <w:r w:rsidR="000226CC">
        <w:rPr>
          <w:color w:val="000000"/>
          <w:szCs w:val="24"/>
        </w:rPr>
        <w:t xml:space="preserve"> Nr.</w:t>
      </w:r>
      <w:r w:rsidRPr="000226CC">
        <w:rPr>
          <w:color w:val="000000"/>
          <w:szCs w:val="24"/>
        </w:rPr>
        <w:t xml:space="preserve"> 178/2002, nustatančio maistui skirtų teisės aktų bendruosius principus ir reikalavimus, įsteigiančio Europos maisto saugos tarnybą ir nustatančio su maisto saugos klausimais susijusias procedūras (OL </w:t>
      </w:r>
      <w:r w:rsidRPr="000226CC">
        <w:rPr>
          <w:i/>
          <w:color w:val="000000"/>
          <w:szCs w:val="24"/>
        </w:rPr>
        <w:t>2004 m. specialusis leidimas</w:t>
      </w:r>
      <w:r w:rsidRPr="000226CC">
        <w:rPr>
          <w:color w:val="000000"/>
          <w:szCs w:val="24"/>
        </w:rPr>
        <w:t>, 15 skyrius, 6 tomas, p. 463), su paskutiniais pakeitimais, padarytais 2014 m. gegužės 15 d. Europos Parlamento ir Tarybos reglamentu (ES)</w:t>
      </w:r>
      <w:r w:rsidR="000226CC">
        <w:rPr>
          <w:color w:val="000000"/>
          <w:szCs w:val="24"/>
        </w:rPr>
        <w:t xml:space="preserve"> Nr.</w:t>
      </w:r>
      <w:r w:rsidRPr="000226CC">
        <w:rPr>
          <w:color w:val="000000"/>
          <w:szCs w:val="24"/>
        </w:rPr>
        <w:t xml:space="preserve"> 652/2014 (OL 2014 L 189, p. 1), 3 straipsnio 17 dalyje).</w:t>
      </w:r>
    </w:p>
    <w:p w:rsidR="000226CC" w:rsidRDefault="000226CC" w:rsidP="000226CC">
      <w:pPr>
        <w:ind w:firstLine="0"/>
        <w:jc w:val="center"/>
        <w:rPr>
          <w:b/>
          <w:szCs w:val="24"/>
        </w:rPr>
      </w:pPr>
    </w:p>
    <w:p w:rsidR="00DD7F3E" w:rsidRPr="000226CC" w:rsidRDefault="00E13597" w:rsidP="000226CC">
      <w:pPr>
        <w:ind w:firstLine="0"/>
        <w:jc w:val="center"/>
        <w:rPr>
          <w:b/>
          <w:szCs w:val="24"/>
        </w:rPr>
      </w:pPr>
      <w:r w:rsidRPr="000226CC">
        <w:rPr>
          <w:b/>
          <w:szCs w:val="24"/>
        </w:rPr>
        <w:t>III SKYRIUS</w:t>
      </w:r>
    </w:p>
    <w:p w:rsidR="00DD7F3E" w:rsidRPr="000226CC" w:rsidRDefault="00E13597" w:rsidP="000226CC">
      <w:pPr>
        <w:ind w:firstLine="0"/>
        <w:jc w:val="center"/>
        <w:rPr>
          <w:b/>
          <w:szCs w:val="24"/>
        </w:rPr>
      </w:pPr>
      <w:r w:rsidRPr="000226CC">
        <w:rPr>
          <w:b/>
          <w:szCs w:val="24"/>
        </w:rPr>
        <w:t>TINKAMOS FINANSUOTI IŠLAIDOS IR FINANSAVIMO DYDIS</w:t>
      </w:r>
    </w:p>
    <w:p w:rsidR="00DD7F3E" w:rsidRPr="000226CC" w:rsidRDefault="00DD7F3E" w:rsidP="000226CC">
      <w:pPr>
        <w:widowControl w:val="0"/>
        <w:suppressAutoHyphens/>
        <w:overflowPunct w:val="0"/>
        <w:ind w:firstLine="0"/>
        <w:jc w:val="center"/>
        <w:textAlignment w:val="baseline"/>
        <w:rPr>
          <w:b/>
          <w:color w:val="000000"/>
          <w:szCs w:val="16"/>
        </w:rPr>
      </w:pP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 Pagal šias taisykles finansuojamos išlaidų rūšys:</w:t>
      </w:r>
    </w:p>
    <w:p w:rsidR="00DD7F3E" w:rsidRPr="000226CC" w:rsidRDefault="00E13597" w:rsidP="000226CC">
      <w:pPr>
        <w:widowControl w:val="0"/>
        <w:suppressAutoHyphens/>
        <w:overflowPunct w:val="0"/>
        <w:jc w:val="both"/>
        <w:textAlignment w:val="baseline"/>
        <w:rPr>
          <w:color w:val="000000"/>
          <w:spacing w:val="-4"/>
          <w:szCs w:val="24"/>
        </w:rPr>
      </w:pPr>
      <w:r w:rsidRPr="000226CC">
        <w:rPr>
          <w:color w:val="000000"/>
          <w:szCs w:val="24"/>
        </w:rPr>
        <w:t>13.1. pagal šių taisyklių 5.1 papunktį – fizinių ir juridinių asmenų kuriamo A kategorijos tautinio paveldo produkto, kuris ar kurių grupė nurodyti tame pačiame tautinio paveldo produkto sertifikate, sertifikavimo išlaidos, neviršijančios 57 Eur (penkiasdešimt septynių eurų)</w:t>
      </w:r>
      <w:r w:rsidRPr="000226CC">
        <w:rPr>
          <w:color w:val="000000"/>
          <w:spacing w:val="-4"/>
          <w:szCs w:val="24"/>
        </w:rPr>
        <w:t>;</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 pagal šių taisyklių 5.2 papunktį:</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13.2.1. parodų, mugių ir (arba) kitų viešųjų renginių organizavimo išlaidos (komisijų narių, parodų, mugių ar kitų viešųjų renginių organizatorių darbo užmokestis, socialinio draudimo įmokos ir</w:t>
      </w:r>
      <w:r w:rsidRPr="000226CC">
        <w:rPr>
          <w:szCs w:val="24"/>
        </w:rPr>
        <w:t xml:space="preserve"> </w:t>
      </w:r>
      <w:r w:rsidRPr="000226CC">
        <w:rPr>
          <w:color w:val="000000"/>
          <w:szCs w:val="24"/>
        </w:rPr>
        <w:t>ryšių (telefono, pašto, išskyrus greitas siuntas, interneto) išlaidos)</w:t>
      </w:r>
      <w:r w:rsidRPr="000226CC">
        <w:rPr>
          <w:b/>
          <w:bCs/>
          <w:color w:val="000000"/>
          <w:szCs w:val="24"/>
        </w:rPr>
        <w:t xml:space="preserve"> </w:t>
      </w:r>
      <w:r w:rsidRPr="000226CC">
        <w:rPr>
          <w:color w:val="000000"/>
          <w:szCs w:val="24"/>
        </w:rPr>
        <w:t>(kompensuojama iki 5 proc. projekto tinkamų finansuoti išlaidų sumos);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13.2.2. patalpų bei įrangos parodoms, mugėms ar kitiems viešiesiems renginiams organizuoti nuomos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13.2.3. konkursų prizų, kurių vertė neviršija 250 Eur (dviejų šimtų penkiasdešimt eurų) už vieną prizą vienam laimėtojui, įsigijimo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13.2.4. transporto (degalų, kelionės viešuoju transportu, parkavimo išskyrus taksi, paslaugas) išlaidos (kompensuojama iki 50 eurų per dieną);</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13.2.5. tautinio paveldo produktų transportavimo paslaugų, vykstant į užsienio šalyse </w:t>
      </w:r>
      <w:r w:rsidRPr="000226CC">
        <w:rPr>
          <w:color w:val="000000"/>
          <w:szCs w:val="24"/>
        </w:rPr>
        <w:lastRenderedPageBreak/>
        <w:t>organizuojamas parodas, muges ir (ar) kitus viešuosius renginius reprezentuoti Lietuvos,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13.2.6. komandiruočių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13.2.7. įrangos tautinio paveldo produktams kurti, gaminti, pristatyti ir (ar) tradiciniams amatams demonstruoti įsigijimo, įrengimo, nuomos išlaidos (stendų, </w:t>
      </w:r>
      <w:r w:rsidRPr="000226CC">
        <w:rPr>
          <w:szCs w:val="24"/>
        </w:rPr>
        <w:t>prekybinių palapinių ir kitos įrangos įsigijimo atveju kompensuojama pareiškėjui vieną kartą 5 metų laikotarpiui)</w:t>
      </w:r>
      <w:r w:rsidRPr="000226CC">
        <w:rPr>
          <w:color w:val="000000"/>
          <w:szCs w:val="24"/>
        </w:rPr>
        <w:t>;</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13.2.8. priemonių ir žaliavų tautinio paveldo produktams pristatyti ir (ar) tradiciniams amatams demonstruoti įsigijimo išlaidos (kompensuojama iki 500 eurų tautinio paveldo produktų kūrėjui);</w:t>
      </w:r>
    </w:p>
    <w:p w:rsidR="00DD7F3E" w:rsidRPr="000226CC" w:rsidRDefault="00E13597" w:rsidP="000226CC">
      <w:pPr>
        <w:widowControl w:val="0"/>
        <w:suppressAutoHyphens/>
        <w:overflowPunct w:val="0"/>
        <w:jc w:val="both"/>
        <w:textAlignment w:val="baseline"/>
        <w:rPr>
          <w:szCs w:val="24"/>
        </w:rPr>
      </w:pPr>
      <w:r w:rsidRPr="000226CC">
        <w:rPr>
          <w:szCs w:val="24"/>
        </w:rPr>
        <w:t>13.2.9. tradicinės aprangos, skirtos pristatyti tautinio paveldo produktus (kompensuojama pareiškėjui vieną kartą per 5 metus), įsigijimo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13.2.10. tradicinių amatininkų atlygis už tradicinių amatų demonstravimą parodose, mugėse ir (ar) kituose viešuose renginiuose išlaidos (kompensuojama už vieną dieną ne daugiau kaip 1 bazinė socialinė išmoka);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13.2.11. dalyvavimo parodose, mugėse ir (arba) kituose viešuose renginiuose (ploto nuomos (kompensuojama ne daugiau kaip už 6 kv. m. ploto tautinio paveldo produktų kūrėjui), dalyvio arba registracijos mokesčio, vietos įrengimo, kai perkama paslauga)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13.2.12. informacijos sklaidos (parodos, mugės ar kitų viešųjų renginių medžiagos vertimų, išleidimo ir pranešimų publikavimo, skelbimų spaudoje, informacinių radijo ir televizijos laidų rengimo ir transliavimo)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13.2.13. kitų prekių ir paslaugų (produktų etiketės su tautinio paveldo produktų ženklu, tautinio paveldo produktų ženklai produktams ženklinti, pakuotės su tautinio paveldo produkto ženklu ir jų gamyba), tiesiogiai susijusių su taisyklių 5.2 papunktyje nurodyta veikla, išlaidos (kompensuojama iki 500 eurų tautinio paveldo produktų kūrėjui);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pacing w:val="-2"/>
          <w:szCs w:val="24"/>
        </w:rPr>
        <w:t xml:space="preserve">13.3. </w:t>
      </w:r>
      <w:r w:rsidRPr="000226CC">
        <w:rPr>
          <w:color w:val="000000"/>
          <w:szCs w:val="24"/>
        </w:rPr>
        <w:t>pagal šių taisyklių 5.3 papunktį:</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13.3.1. tautinio paveldo produktų populiarinimo leidinių rengimo, maketavimo, leidybos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13.3.2. vertimo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pacing w:val="-2"/>
          <w:szCs w:val="24"/>
        </w:rPr>
        <w:t xml:space="preserve">13.4. </w:t>
      </w:r>
      <w:r w:rsidRPr="000226CC">
        <w:rPr>
          <w:color w:val="000000"/>
          <w:szCs w:val="24"/>
        </w:rPr>
        <w:t>pagal šių taisyklių 5.4 papunktį:</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13.4.1. A kategorijos tradicinių amatų meistrų darbo užmokestis ir socialinio draudimo įmokos (kompensuojama už vieną dieną ne daugiau kaip 1 bazinė socialinė išmoka);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13.4.2. informacinės ir metodinės medžiagos spausdinimo išlaidos (kompensuojama iki 100 eurų vienam edukaciniam užsiėmimui);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13.4.3. informacijos sklaidos (pranešimų publikavimo, skelbimų spaudoje) išlaidos;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13.4.4. mokymo metu tradiciniams amatams demonstruoti reikalingų žaliavų įsigijimo išlaidos (kompensuojama iki 500 eurų vienam edukaciniam užsiėmimui);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13.4.5. organizacinės išlaidos (prekės, paslaugos), tiesiogiai susijusios su taisyklių</w:t>
      </w:r>
      <w:r w:rsidR="000226CC">
        <w:rPr>
          <w:color w:val="000000"/>
          <w:szCs w:val="24"/>
        </w:rPr>
        <w:t xml:space="preserve"> </w:t>
      </w:r>
      <w:r w:rsidRPr="000226CC">
        <w:rPr>
          <w:color w:val="000000"/>
          <w:szCs w:val="24"/>
        </w:rPr>
        <w:t>5.4 papunktyje nurodyta veikla (kompensuojama iki 100 eurų vienam edukaciniam užsiėmimui).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14. Pridėtinės vertės mokestis (toliau – PVM) už numatomas įsigyti (įsigytas) prekes ir paslaugas nėra tinkama finansuoti išlaida, išskyrus atvejus, kai: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14.1. jį faktiškai ir galutinai sumoka pareiškėjas, nesantis PVM mokėtojas;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14.2. pareiškėjo, PVM mokėtojo, veikla, kuriai organizuoti teikiama pagalba pagal šias taisykles, nėra laikoma ekonomine veikla ir už įsigytas šiai veiklai reikalingas prekes ar paslaugas pareiškėjas negalės susigrąžinti PVM. </w:t>
      </w:r>
    </w:p>
    <w:p w:rsidR="00DD7F3E" w:rsidRPr="000226CC" w:rsidRDefault="00E13597" w:rsidP="000226CC">
      <w:pPr>
        <w:widowControl w:val="0"/>
        <w:suppressAutoHyphens/>
        <w:overflowPunct w:val="0"/>
        <w:jc w:val="both"/>
        <w:textAlignment w:val="baseline"/>
        <w:rPr>
          <w:color w:val="000000"/>
          <w:spacing w:val="-6"/>
          <w:szCs w:val="24"/>
        </w:rPr>
      </w:pPr>
      <w:r w:rsidRPr="000226CC">
        <w:rPr>
          <w:color w:val="000000"/>
          <w:spacing w:val="-6"/>
          <w:szCs w:val="24"/>
        </w:rPr>
        <w:t>15. Jeigu PVM pripažįstama tinkama finansuoti išlaida, pareiškėjas įsipareigoja nesiekti susigrąžinti PVM iš valstybės biudžeto.</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16. Skiriant lėšas taisyklių</w:t>
      </w:r>
      <w:r w:rsidRPr="000226CC">
        <w:rPr>
          <w:bCs/>
          <w:color w:val="000000"/>
          <w:szCs w:val="24"/>
        </w:rPr>
        <w:t xml:space="preserve"> </w:t>
      </w:r>
      <w:r w:rsidRPr="000226CC">
        <w:rPr>
          <w:color w:val="000000"/>
          <w:szCs w:val="24"/>
        </w:rPr>
        <w:t xml:space="preserve">5.2, 5.3 ir 5.4 papunkčiuose nurodytoms veikloms finansuoti, tinkamomis finansuoti pripažįstamos einamųjų metų išlaidos, patirtos einamaisiais paraiškos užregistravimo Žemės ūkio ministerijoje (toliau – ministerija) metais iki mokėjimo prašymo pateikimo datos ir pagrįstos išlaidų apmokėjimo įrodymo dokumentais.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17. Valstybės biudžeto lėšomis kompensuojama: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17.1. pagal šių taisyklių 5.1 papunktį 100 proc. visų tinkamų finansuoti išlaidų;</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17.2. pagal šių taisyklių 5.2, 5.3, 5.4 papunkčius neviršijant ministerijos tinklalapyje www</w:t>
      </w:r>
      <w:r w:rsidR="000226CC">
        <w:rPr>
          <w:color w:val="000000"/>
          <w:szCs w:val="24"/>
        </w:rPr>
        <w:t>. z</w:t>
      </w:r>
      <w:r w:rsidRPr="000226CC">
        <w:rPr>
          <w:color w:val="000000"/>
          <w:szCs w:val="24"/>
        </w:rPr>
        <w:t>um</w:t>
      </w:r>
      <w:r w:rsidR="000226CC">
        <w:rPr>
          <w:color w:val="000000"/>
          <w:szCs w:val="24"/>
        </w:rPr>
        <w:t>. l</w:t>
      </w:r>
      <w:r w:rsidRPr="000226CC">
        <w:rPr>
          <w:color w:val="000000"/>
          <w:szCs w:val="24"/>
        </w:rPr>
        <w:t xml:space="preserve">t paskelbtame kvietime teikti paraiškas nurodytos didžiausios galimos skirti pagalbos sumos vienam pagalbos gavėjui: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17.2.1. iki 80 proc. visų tinkamų finansuoti projekto išlaidų nustatytai A tautinio paveldo produktų kategorijai ir 5.4 papunktyje nustatytai veiklai finansuoti;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17.2.2. iki 50 proc. visų tinkamų finansuoti projekto išlaidų nustatytai B tautinio paveldo produktų kategorijai.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18. Skiriamų lėšų dydis skaičiuojamas atsižvelgiant tik į tinkamas finansuoti išlaidas.</w:t>
      </w:r>
    </w:p>
    <w:p w:rsidR="000226CC" w:rsidRDefault="000226CC" w:rsidP="000226CC">
      <w:pPr>
        <w:ind w:firstLine="0"/>
        <w:jc w:val="center"/>
        <w:rPr>
          <w:b/>
          <w:szCs w:val="24"/>
        </w:rPr>
      </w:pPr>
    </w:p>
    <w:p w:rsidR="00DD7F3E" w:rsidRPr="000226CC" w:rsidRDefault="00E13597" w:rsidP="000226CC">
      <w:pPr>
        <w:ind w:firstLine="0"/>
        <w:jc w:val="center"/>
        <w:rPr>
          <w:b/>
          <w:szCs w:val="24"/>
        </w:rPr>
      </w:pPr>
      <w:r w:rsidRPr="000226CC">
        <w:rPr>
          <w:b/>
          <w:szCs w:val="24"/>
        </w:rPr>
        <w:t>IV SKYRIUS</w:t>
      </w:r>
    </w:p>
    <w:p w:rsidR="00DD7F3E" w:rsidRPr="000226CC" w:rsidRDefault="00E13597" w:rsidP="000226CC">
      <w:pPr>
        <w:ind w:firstLine="0"/>
        <w:jc w:val="center"/>
        <w:rPr>
          <w:b/>
          <w:szCs w:val="24"/>
        </w:rPr>
      </w:pPr>
      <w:r w:rsidRPr="000226CC">
        <w:rPr>
          <w:b/>
          <w:szCs w:val="24"/>
        </w:rPr>
        <w:t>TINKAMI PAREIŠKĖJAI</w:t>
      </w:r>
    </w:p>
    <w:p w:rsidR="00DD7F3E" w:rsidRPr="000226CC" w:rsidRDefault="00DD7F3E" w:rsidP="000226CC">
      <w:pPr>
        <w:ind w:firstLine="0"/>
        <w:jc w:val="center"/>
        <w:rPr>
          <w:b/>
          <w:szCs w:val="18"/>
        </w:rPr>
      </w:pPr>
    </w:p>
    <w:p w:rsidR="00DD7F3E" w:rsidRPr="000226CC" w:rsidRDefault="00E13597" w:rsidP="000226CC">
      <w:pPr>
        <w:widowControl w:val="0"/>
        <w:suppressAutoHyphens/>
        <w:overflowPunct w:val="0"/>
        <w:jc w:val="both"/>
        <w:textAlignment w:val="baseline"/>
        <w:rPr>
          <w:b/>
          <w:bCs/>
          <w:color w:val="000000"/>
          <w:szCs w:val="24"/>
        </w:rPr>
      </w:pPr>
      <w:r w:rsidRPr="000226CC">
        <w:rPr>
          <w:color w:val="000000"/>
          <w:szCs w:val="24"/>
        </w:rPr>
        <w:t>19. Pagal šias taisykles pareiškėjai gali būti: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19.1. skiriant pagalbą taisyklių 5.1 papunktyje nurodytoms išlaidoms kompensuoti, fiziniai ir (arba) </w:t>
      </w:r>
      <w:r w:rsidRPr="000226CC">
        <w:rPr>
          <w:color w:val="000000"/>
          <w:szCs w:val="24"/>
        </w:rPr>
        <w:lastRenderedPageBreak/>
        <w:t>juridiniai asmenys, kuriantys ir (arba) gaminantys sertifikuotus A kategorijos tautinio paveldo produktus;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19.2. skiriant pagalbą taisyklių 5.2 ir (arba) 5.3 papunkčiuose nurodytoms veikloms vykdyti,</w:t>
      </w:r>
      <w:r w:rsidRPr="000226CC">
        <w:rPr>
          <w:bCs/>
          <w:color w:val="000000"/>
          <w:szCs w:val="24"/>
        </w:rPr>
        <w:t xml:space="preserve"> </w:t>
      </w:r>
      <w:r w:rsidRPr="000226CC">
        <w:rPr>
          <w:color w:val="000000"/>
          <w:szCs w:val="24"/>
        </w:rPr>
        <w:t>fiziniai ir juridiniai asmenys, kuriantys ir (arba) gaminantys,</w:t>
      </w:r>
      <w:r w:rsidRPr="000226CC">
        <w:rPr>
          <w:bCs/>
          <w:color w:val="000000"/>
          <w:szCs w:val="24"/>
        </w:rPr>
        <w:t xml:space="preserve"> </w:t>
      </w:r>
      <w:r w:rsidRPr="000226CC">
        <w:rPr>
          <w:color w:val="000000"/>
          <w:szCs w:val="24"/>
        </w:rPr>
        <w:t>ir (arba) realizuojantys</w:t>
      </w:r>
      <w:r w:rsidRPr="000226CC">
        <w:rPr>
          <w:bCs/>
          <w:color w:val="000000"/>
          <w:szCs w:val="24"/>
        </w:rPr>
        <w:t xml:space="preserve"> </w:t>
      </w:r>
      <w:r w:rsidRPr="000226CC">
        <w:rPr>
          <w:color w:val="000000"/>
          <w:szCs w:val="24"/>
        </w:rPr>
        <w:t>tautinio paveldo produktus, ir asociacijos, vienijančios tautinio paveldo produktų kūrėjus, tradicinių amatų centrai, kurie pagal pateiktus nuostatus (įstatus) ar kitą veiklą reglamentuojantį dokumentą atitinka Įstatyme nustatytą tradicinių amatų centro apibrėžimą ir atlieka Įstatyme nustatytas funkcijas, ir kurių viena iš veiklos sričių nurodyta taisyklių 5.2 papunktyje;</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19.3. skiriant pagalbą taisyklių 5.4 papunktyje nurodytai veiklai vykdyti, paramos gali kreiptis tradicinių amatų centrai, kurie pagal pateiktus nuostatus (įstatus) ar kitą veiklą reglamentuojantį dokumentą atitinka Įstatyme nustatytą tradicinių amatų centro apibrėžimą ir atlieka Įstatyme nustatytas funkcijas, kai tradicinių amatų edukacinius užsiėmimus veda A kategorijos tradicinių amatų meistrai, ir A kategorijos tradicinių amatų meistrai, turintys Tautinio paveldo produktų, tradicinių amatų neformaliojo mokymo programų sertifikavimo, tradicinių amatų meistrų atestavimo ir prašymų sertifikuoti tautinio paveldo produktus, tradicinių amatų neformaliojo mokymo programas ir atestuoti tradicinių amatų meistrus nagrinėjimo tvarkos aprašo, patvirtinto Lietuvos Respublikos Vyriausybės 2008 m. gegužės 21 d. nutarimu</w:t>
      </w:r>
      <w:r w:rsidR="000226CC">
        <w:rPr>
          <w:color w:val="000000"/>
          <w:szCs w:val="24"/>
        </w:rPr>
        <w:t xml:space="preserve"> Nr.</w:t>
      </w:r>
      <w:r w:rsidRPr="000226CC">
        <w:rPr>
          <w:color w:val="000000"/>
          <w:szCs w:val="24"/>
        </w:rPr>
        <w:t xml:space="preserve"> 529 </w:t>
      </w:r>
      <w:r w:rsidR="000226CC">
        <w:rPr>
          <w:color w:val="000000"/>
          <w:szCs w:val="24"/>
        </w:rPr>
        <w:t>„</w:t>
      </w:r>
      <w:r w:rsidRPr="000226CC">
        <w:rPr>
          <w:color w:val="000000"/>
          <w:szCs w:val="24"/>
        </w:rPr>
        <w:t>Dėl Tautinio paveldo produktų, tradicinių amatų neformaliojo mokymo programų sertifikavimo, tradicinių amatų meistrų atestavimo ir prašymų sertifikuoti tautinio paveldo produktus, tradicinių amatų neformaliojo mokymo programas ir atestuoti tradicinių amatų meistrus nagrinėjimo tvarkos aprašo patvirtinimo</w:t>
      </w:r>
      <w:r w:rsidR="000226CC">
        <w:rPr>
          <w:color w:val="000000"/>
          <w:szCs w:val="24"/>
        </w:rPr>
        <w:t>“</w:t>
      </w:r>
      <w:r w:rsidRPr="000226CC">
        <w:rPr>
          <w:color w:val="000000"/>
          <w:szCs w:val="24"/>
        </w:rPr>
        <w:t>, nustatyta tvarka išduotą Tradicinio amatų meistro pažymėjimą ir Tradicinių amatų neformaliojo mokymo programos sertifikatą, ir edukaciniai užsiėmimai dalyviams (ekonominės veiklos nevykdantiems fiziniams asmenims) yra nemokami.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20. Pareiškėjui pagal šias taisykles pagalba gali būti skiriama, jei jis nėra gavęs ar nesiekia gauti paramos ar pagalbos iš kitų nacionalinių ir ES programų, išlaidoms, numatytoms paraiškoje, finansuoti.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21.</w:t>
      </w:r>
      <w:r w:rsidRPr="000226CC">
        <w:rPr>
          <w:bCs/>
          <w:color w:val="000000"/>
          <w:szCs w:val="24"/>
        </w:rPr>
        <w:t xml:space="preserve"> </w:t>
      </w:r>
      <w:r w:rsidRPr="000226CC">
        <w:rPr>
          <w:color w:val="000000"/>
          <w:szCs w:val="24"/>
        </w:rPr>
        <w:t>Tuo atveju, kai pareiškėjas yra asociacija, ji turi užtikrinti, kad jos nariai, kuriems būtų skirta pagalba, yra tinkami pareiškėjai pagal taisyklių IV skyriaus nuostatas ir nepažeidžia taisyklių 7, 8, 9, 10, 11, 12 punktų nuostatų, ir pateikti informaciją apie savo narius (pridedamas Galutinių pagalbos gavėjų sąrašas ir Tautinio paveldo produkto (-ų), tradicinių amatų neformaliojo mokymo programos sertifikato (-ų) ir (arba) tradicinių amatų meistro pažymėjimo kopijos) ir duomenis pagal paraiškos 3 punkto lentelę.</w:t>
      </w:r>
    </w:p>
    <w:p w:rsidR="00DD7F3E" w:rsidRPr="000226CC" w:rsidRDefault="00E13597" w:rsidP="000226CC">
      <w:pPr>
        <w:widowControl w:val="0"/>
        <w:suppressAutoHyphens/>
        <w:overflowPunct w:val="0"/>
        <w:jc w:val="both"/>
        <w:textAlignment w:val="baseline"/>
        <w:rPr>
          <w:color w:val="000000"/>
          <w:spacing w:val="-4"/>
          <w:szCs w:val="18"/>
        </w:rPr>
      </w:pPr>
      <w:r w:rsidRPr="000226CC">
        <w:rPr>
          <w:color w:val="000000"/>
          <w:spacing w:val="-4"/>
          <w:szCs w:val="24"/>
        </w:rPr>
        <w:t>22. Galutiniai pagalbos gavėjai yra fiziniai ar juridiniai asmenys, kuriantys ir (ar) gaminantys tautinio paveldo produktus. Kai paraišką teikia asociacija, galutiniai pagalbos gavėjai yra jos nariai, gaunantys pagalbą.</w:t>
      </w:r>
    </w:p>
    <w:p w:rsidR="000226CC" w:rsidRDefault="000226CC" w:rsidP="000226CC">
      <w:pPr>
        <w:ind w:firstLine="0"/>
        <w:jc w:val="center"/>
        <w:rPr>
          <w:b/>
          <w:szCs w:val="24"/>
        </w:rPr>
      </w:pPr>
    </w:p>
    <w:p w:rsidR="00DD7F3E" w:rsidRPr="000226CC" w:rsidRDefault="00E13597" w:rsidP="000226CC">
      <w:pPr>
        <w:ind w:firstLine="0"/>
        <w:jc w:val="center"/>
        <w:rPr>
          <w:b/>
          <w:szCs w:val="24"/>
        </w:rPr>
      </w:pPr>
      <w:r w:rsidRPr="000226CC">
        <w:rPr>
          <w:b/>
          <w:szCs w:val="24"/>
        </w:rPr>
        <w:t>V SKYRIUS</w:t>
      </w:r>
    </w:p>
    <w:p w:rsidR="00DD7F3E" w:rsidRPr="000226CC" w:rsidRDefault="00E13597" w:rsidP="000226CC">
      <w:pPr>
        <w:ind w:firstLine="0"/>
        <w:jc w:val="center"/>
        <w:rPr>
          <w:b/>
          <w:szCs w:val="24"/>
        </w:rPr>
      </w:pPr>
      <w:r w:rsidRPr="000226CC">
        <w:rPr>
          <w:b/>
          <w:szCs w:val="24"/>
        </w:rPr>
        <w:t>NETINKAMI PAREIŠKĖJAI</w:t>
      </w:r>
    </w:p>
    <w:p w:rsidR="00DD7F3E" w:rsidRPr="000226CC" w:rsidRDefault="00DD7F3E" w:rsidP="000226CC">
      <w:pPr>
        <w:ind w:firstLine="0"/>
        <w:jc w:val="center"/>
        <w:rPr>
          <w:b/>
          <w:szCs w:val="16"/>
        </w:rPr>
      </w:pPr>
    </w:p>
    <w:p w:rsidR="00DD7F3E" w:rsidRPr="000226CC" w:rsidRDefault="00E13597" w:rsidP="000226CC">
      <w:pPr>
        <w:widowControl w:val="0"/>
        <w:suppressAutoHyphens/>
        <w:overflowPunct w:val="0"/>
        <w:jc w:val="both"/>
        <w:textAlignment w:val="baseline"/>
        <w:rPr>
          <w:color w:val="000000"/>
          <w:szCs w:val="24"/>
        </w:rPr>
      </w:pPr>
      <w:r w:rsidRPr="000226CC">
        <w:rPr>
          <w:color w:val="000000"/>
          <w:spacing w:val="-2"/>
          <w:szCs w:val="24"/>
        </w:rPr>
        <w:t>23. Pareiškėjui (jei pareiškėjas yra asociacija, šio taisyklių punkto reikalavimai taikomi jos nariams, kuriems būtų skirta pagalba) lėšos negali būti skiriamos, jei: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23.1. pareiškėjui yra iškelta byla dėl bankroto ir (arba) yra likviduojamas;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23.2. pareiškėjas yra nesumokėjęs Lietuvos Respublikos teisės aktų nustatytų socialinio draudimo įmokų;</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23.3. pareiškėjas yra neįvykdęs mokestinių įsipareigojimų pagal Lietuvos Respublikos teisės aktų nuostatas;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23.4. pareiškėjas pažeidė kitas pagalbos teikimo sąlygas;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23.5. yra priimtas galutinis sprendimas dėl:</w:t>
      </w:r>
    </w:p>
    <w:p w:rsidR="00DD7F3E" w:rsidRPr="000226CC" w:rsidRDefault="00E13597" w:rsidP="000226CC">
      <w:pPr>
        <w:widowControl w:val="0"/>
        <w:suppressAutoHyphens/>
        <w:overflowPunct w:val="0"/>
        <w:jc w:val="both"/>
        <w:textAlignment w:val="baseline"/>
        <w:rPr>
          <w:color w:val="000000"/>
          <w:spacing w:val="-4"/>
          <w:szCs w:val="24"/>
        </w:rPr>
      </w:pPr>
      <w:r w:rsidRPr="000226CC">
        <w:rPr>
          <w:color w:val="000000"/>
          <w:spacing w:val="-4"/>
          <w:szCs w:val="24"/>
        </w:rPr>
        <w:t>23.5.1. pareiškėjo sutarties dėl paramos skyrimo iš Europos Sąjungos ir (arba) Lietuvos Respublikos valstybės biudžeto lėšų pažeidimo. Tokiu atveju pareiškėjas neturi teisės pretenduoti į pagalbą vienus metus nuo galutinio sprendimo priėmimo;</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23.5.2. pagalbos mokėjimo nutraukimo dėl padaryto pažeidimo. Tokiu atveju pareiškėjas neturi teisės pretenduoti į pagalbą vienus metus nuo galutinio sprendimo priėmimo;</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23.5.3. pareiškėjo įvykdytos nusikalstamos veikos ar administracinio teisės pažeidimo, susijusių su pagalba. Tokiu atveju pareiškėjas neturi teisės pretenduoti į pagalbą dvejus metus nuo galutinio sprendimo priėmimo;</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23.6. pareiškėjas, siekdamas palankaus sprendimo, bandė daryti įtaką ministerijai;</w:t>
      </w:r>
    </w:p>
    <w:p w:rsidR="00DD7F3E" w:rsidRPr="000226CC" w:rsidRDefault="00E13597" w:rsidP="000226CC">
      <w:pPr>
        <w:widowControl w:val="0"/>
        <w:suppressAutoHyphens/>
        <w:overflowPunct w:val="0"/>
        <w:jc w:val="both"/>
        <w:textAlignment w:val="baseline"/>
        <w:rPr>
          <w:color w:val="000000"/>
          <w:szCs w:val="16"/>
        </w:rPr>
      </w:pPr>
      <w:r w:rsidRPr="000226CC">
        <w:rPr>
          <w:color w:val="000000"/>
          <w:szCs w:val="24"/>
        </w:rPr>
        <w:t xml:space="preserve">23.7. pareiškėjas ar jo sutuoktinis yra ar yra buvęs patvirtintas paramos gavėju pagal Kaimo plėtros 2004–2006 metų plano priemonę </w:t>
      </w:r>
      <w:r w:rsidR="000226CC">
        <w:rPr>
          <w:color w:val="000000"/>
          <w:szCs w:val="24"/>
        </w:rPr>
        <w:t>„</w:t>
      </w:r>
      <w:r w:rsidRPr="000226CC">
        <w:rPr>
          <w:color w:val="000000"/>
          <w:szCs w:val="24"/>
        </w:rPr>
        <w:t>Ankstyvo pasitraukimo iš prekinės žemės ūkio gamybos rėmimas</w:t>
      </w:r>
      <w:r w:rsidR="000226CC">
        <w:rPr>
          <w:color w:val="000000"/>
          <w:szCs w:val="24"/>
        </w:rPr>
        <w:t>“</w:t>
      </w:r>
      <w:r w:rsidRPr="000226CC">
        <w:rPr>
          <w:color w:val="000000"/>
          <w:szCs w:val="24"/>
        </w:rPr>
        <w:t xml:space="preserve"> ar Lietuvos kaimo plėtros 2007–2013 metų programos priemonę </w:t>
      </w:r>
      <w:r w:rsidR="000226CC">
        <w:rPr>
          <w:color w:val="000000"/>
          <w:szCs w:val="24"/>
        </w:rPr>
        <w:t>„</w:t>
      </w:r>
      <w:r w:rsidRPr="000226CC">
        <w:rPr>
          <w:color w:val="000000"/>
          <w:szCs w:val="24"/>
        </w:rPr>
        <w:t>Ankstyvas pasitraukimas iš prekinės žemės ūkio gamybos</w:t>
      </w:r>
      <w:r w:rsidR="000226CC">
        <w:rPr>
          <w:color w:val="000000"/>
          <w:szCs w:val="24"/>
        </w:rPr>
        <w:t>“</w:t>
      </w:r>
      <w:r w:rsidRPr="000226CC">
        <w:rPr>
          <w:color w:val="000000"/>
          <w:szCs w:val="24"/>
        </w:rPr>
        <w:t>.</w:t>
      </w:r>
    </w:p>
    <w:p w:rsidR="000226CC" w:rsidRDefault="000226CC" w:rsidP="000226CC">
      <w:pPr>
        <w:ind w:firstLine="0"/>
        <w:jc w:val="center"/>
        <w:rPr>
          <w:b/>
          <w:szCs w:val="24"/>
        </w:rPr>
      </w:pPr>
    </w:p>
    <w:p w:rsidR="00DD7F3E" w:rsidRPr="000226CC" w:rsidRDefault="00E13597" w:rsidP="000226CC">
      <w:pPr>
        <w:ind w:firstLine="0"/>
        <w:jc w:val="center"/>
        <w:rPr>
          <w:b/>
          <w:szCs w:val="24"/>
        </w:rPr>
      </w:pPr>
      <w:r w:rsidRPr="000226CC">
        <w:rPr>
          <w:b/>
          <w:szCs w:val="24"/>
        </w:rPr>
        <w:t>VI SKYRIUS</w:t>
      </w:r>
    </w:p>
    <w:p w:rsidR="00DD7F3E" w:rsidRPr="000226CC" w:rsidRDefault="00E13597" w:rsidP="000226CC">
      <w:pPr>
        <w:ind w:firstLine="0"/>
        <w:jc w:val="center"/>
        <w:rPr>
          <w:b/>
          <w:szCs w:val="24"/>
        </w:rPr>
      </w:pPr>
      <w:r w:rsidRPr="000226CC">
        <w:rPr>
          <w:b/>
          <w:szCs w:val="24"/>
        </w:rPr>
        <w:t>PARAIŠKŲ IR PRAŠYMŲ TEIKIMAS, VERTINIMAS, LĖŠŲ SKYRIMAS IR IŠMOKĖJIMAS</w:t>
      </w:r>
    </w:p>
    <w:p w:rsidR="00DD7F3E" w:rsidRPr="000226CC" w:rsidRDefault="00DD7F3E" w:rsidP="000226CC">
      <w:pPr>
        <w:widowControl w:val="0"/>
        <w:overflowPunct w:val="0"/>
        <w:ind w:firstLine="0"/>
        <w:jc w:val="center"/>
        <w:textAlignment w:val="baseline"/>
        <w:rPr>
          <w:szCs w:val="16"/>
        </w:rPr>
      </w:pP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24. Ministerija tinklalapyje www</w:t>
      </w:r>
      <w:r w:rsidR="000226CC">
        <w:rPr>
          <w:color w:val="000000"/>
          <w:szCs w:val="24"/>
        </w:rPr>
        <w:t>.z</w:t>
      </w:r>
      <w:r w:rsidRPr="000226CC">
        <w:rPr>
          <w:color w:val="000000"/>
          <w:szCs w:val="24"/>
        </w:rPr>
        <w:t>um</w:t>
      </w:r>
      <w:r w:rsidR="000226CC">
        <w:rPr>
          <w:color w:val="000000"/>
          <w:szCs w:val="24"/>
        </w:rPr>
        <w:t>.l</w:t>
      </w:r>
      <w:r w:rsidRPr="000226CC">
        <w:rPr>
          <w:color w:val="000000"/>
          <w:szCs w:val="24"/>
        </w:rPr>
        <w:t>t paskelbia apie kvietimus teikti paraiškas.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25. Pareiškėjai, norintys gauti pagalbą, per skelbime nustatytą terminą ministerijai pateikia paraiškas asmeniškai, per įgaliotą asmenį, per kurjerį arba registruota pašto siunta. Kitais būdais pateiktos paraiškos </w:t>
      </w:r>
      <w:r w:rsidRPr="000226CC">
        <w:rPr>
          <w:color w:val="000000"/>
          <w:szCs w:val="24"/>
        </w:rPr>
        <w:lastRenderedPageBreak/>
        <w:t>(paštu, faksu, el. paštu ir t. t.) nepriimamos. Kartu su paraiška ministerijai turi būti pateikta: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25.1. tautinio paveldo produkto (-ų), tradicinių amatų neformaliojo mokymo programos sertifikato ir (arba) tradicinių amatų meistro pažymėjimo kopija (-os);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25.2. pareiškėjo nuostatų (įstatų) ar kito veiklą reglamentuojančio dokumento kopija (juridiniams asmenims);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25.3. parodos, mugės ar kito viešojo renginio programa, kurioje nurodoma organizuojamos parodos, mugės ar kito viešojo renginio vieta ir laikas (jei organizuojama paroda, mugė ar kitas viešasis renginys);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25.4. komercinis (-iai) pasiūlymas (-ai) (jei perkama įranga, įrengimai, priemonės, žaliavos, tradicinė apranga, kitos prekės ir paslaugos);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25.5. tautinio paveldo produktų populiarinimo leidinio aprašymas, kuriame nurodomas turinys, tiražas, paskirstymo planas, spaudos lankai, popieriaus rūšis (jei leidžiamas leidinys);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25.6. galutinių pagalbos gavėjų sąrašas (jei pareiškėjas yra asociacija);</w:t>
      </w:r>
    </w:p>
    <w:p w:rsidR="00DD7F3E" w:rsidRPr="000226CC" w:rsidRDefault="00E13597" w:rsidP="000226CC">
      <w:pPr>
        <w:widowControl w:val="0"/>
        <w:suppressAutoHyphens/>
        <w:overflowPunct w:val="0"/>
        <w:jc w:val="both"/>
        <w:textAlignment w:val="baseline"/>
        <w:rPr>
          <w:kern w:val="24"/>
          <w:szCs w:val="24"/>
        </w:rPr>
      </w:pPr>
      <w:r w:rsidRPr="000226CC">
        <w:rPr>
          <w:color w:val="000000"/>
          <w:szCs w:val="24"/>
        </w:rPr>
        <w:t xml:space="preserve">25.7. </w:t>
      </w:r>
      <w:r w:rsidRPr="000226CC">
        <w:rPr>
          <w:kern w:val="24"/>
          <w:szCs w:val="24"/>
        </w:rPr>
        <w:t>dokumentai ir (ar) informacija, kuriuose pagrindžiama pareiškėjo atitiktis taisyklių</w:t>
      </w:r>
      <w:r w:rsidR="000226CC">
        <w:rPr>
          <w:kern w:val="24"/>
          <w:szCs w:val="24"/>
        </w:rPr>
        <w:t xml:space="preserve"> </w:t>
      </w:r>
      <w:r w:rsidRPr="000226CC">
        <w:rPr>
          <w:kern w:val="24"/>
          <w:szCs w:val="24"/>
        </w:rPr>
        <w:t>32 punkte nurodytiems pirmumo kriterijams (jei pareiškėjas atitinka pirmumo kriterijus).</w:t>
      </w:r>
    </w:p>
    <w:p w:rsidR="00DD7F3E" w:rsidRPr="000226CC" w:rsidRDefault="00E13597" w:rsidP="000226CC">
      <w:pPr>
        <w:widowControl w:val="0"/>
        <w:suppressAutoHyphens/>
        <w:overflowPunct w:val="0"/>
        <w:jc w:val="both"/>
        <w:textAlignment w:val="baseline"/>
        <w:rPr>
          <w:kern w:val="24"/>
          <w:szCs w:val="24"/>
        </w:rPr>
      </w:pPr>
      <w:r w:rsidRPr="000226CC">
        <w:rPr>
          <w:kern w:val="24"/>
          <w:szCs w:val="24"/>
        </w:rPr>
        <w:t>26. Paraiška ir prie jos pridedami dokumentai turi būti:</w:t>
      </w:r>
    </w:p>
    <w:p w:rsidR="00DD7F3E" w:rsidRPr="000226CC" w:rsidRDefault="00E13597" w:rsidP="000226CC">
      <w:pPr>
        <w:widowControl w:val="0"/>
        <w:suppressAutoHyphens/>
        <w:overflowPunct w:val="0"/>
        <w:jc w:val="both"/>
        <w:textAlignment w:val="baseline"/>
        <w:rPr>
          <w:kern w:val="24"/>
          <w:szCs w:val="24"/>
        </w:rPr>
      </w:pPr>
      <w:r w:rsidRPr="000226CC">
        <w:rPr>
          <w:kern w:val="24"/>
          <w:szCs w:val="24"/>
        </w:rPr>
        <w:t>26.1. pateikti visi reikalaujami;</w:t>
      </w:r>
    </w:p>
    <w:p w:rsidR="00DD7F3E" w:rsidRPr="000226CC" w:rsidRDefault="00E13597" w:rsidP="000226CC">
      <w:pPr>
        <w:widowControl w:val="0"/>
        <w:suppressAutoHyphens/>
        <w:overflowPunct w:val="0"/>
        <w:jc w:val="both"/>
        <w:textAlignment w:val="baseline"/>
        <w:rPr>
          <w:kern w:val="24"/>
          <w:szCs w:val="24"/>
        </w:rPr>
      </w:pPr>
      <w:r w:rsidRPr="000226CC">
        <w:rPr>
          <w:kern w:val="24"/>
          <w:szCs w:val="24"/>
        </w:rPr>
        <w:t>26.2. parašyti valstybine kalba;</w:t>
      </w:r>
    </w:p>
    <w:p w:rsidR="00DD7F3E" w:rsidRPr="000226CC" w:rsidRDefault="00E13597" w:rsidP="000226CC">
      <w:pPr>
        <w:widowControl w:val="0"/>
        <w:suppressAutoHyphens/>
        <w:overflowPunct w:val="0"/>
        <w:jc w:val="both"/>
        <w:textAlignment w:val="baseline"/>
        <w:rPr>
          <w:kern w:val="24"/>
          <w:szCs w:val="24"/>
        </w:rPr>
      </w:pPr>
      <w:r w:rsidRPr="000226CC">
        <w:rPr>
          <w:kern w:val="24"/>
          <w:szCs w:val="24"/>
        </w:rPr>
        <w:t>26.3. išsamiai ir teisingai užpildyti.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27. Prašymai dėl A kategorijos tautinio paveldo produkto sertifikavimo išlaidų kompensavimo (toliau – prašymas) (taisyklių 2 priedas) gali būti teikiami ministerijai visus metus.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28. Ministerijos padalinys, atsakingas už tautinį paveldą (toliau – Sekretoriatas) įvertina prašymus, ir: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28.1. vadovaudamasis Suteiktos valstybės pagalbos ir nereikšmingos </w:t>
      </w:r>
      <w:r w:rsidRPr="000226CC">
        <w:rPr>
          <w:i/>
          <w:color w:val="000000"/>
          <w:szCs w:val="24"/>
        </w:rPr>
        <w:t>(de minimis)</w:t>
      </w:r>
      <w:r w:rsidRPr="000226CC">
        <w:rPr>
          <w:color w:val="000000"/>
          <w:szCs w:val="24"/>
        </w:rPr>
        <w:t xml:space="preserve"> pagalbos registro nuostatais, patvirtintais Lietuvos Respublikos Vyriausybės 2005 m. sausio 19 d. nutarimu</w:t>
      </w:r>
      <w:r w:rsidR="000226CC">
        <w:rPr>
          <w:color w:val="000000"/>
          <w:szCs w:val="24"/>
        </w:rPr>
        <w:t xml:space="preserve"> Nr.</w:t>
      </w:r>
      <w:r w:rsidRPr="000226CC">
        <w:rPr>
          <w:color w:val="000000"/>
          <w:szCs w:val="24"/>
        </w:rPr>
        <w:t xml:space="preserve"> 35 </w:t>
      </w:r>
      <w:r w:rsidR="000226CC">
        <w:rPr>
          <w:color w:val="000000"/>
          <w:szCs w:val="24"/>
        </w:rPr>
        <w:t>„</w:t>
      </w:r>
      <w:r w:rsidRPr="000226CC">
        <w:rPr>
          <w:color w:val="000000"/>
          <w:szCs w:val="24"/>
        </w:rPr>
        <w:t xml:space="preserve">Dėl Suteiktos valstybės pagalbos ir nereikšmingos </w:t>
      </w:r>
      <w:r w:rsidRPr="000226CC">
        <w:rPr>
          <w:i/>
          <w:color w:val="000000"/>
          <w:szCs w:val="24"/>
        </w:rPr>
        <w:t>(de minimis)</w:t>
      </w:r>
      <w:r w:rsidRPr="000226CC">
        <w:rPr>
          <w:color w:val="000000"/>
          <w:szCs w:val="24"/>
        </w:rPr>
        <w:t xml:space="preserve"> pagalbos registro nuostatų patvirtinimo</w:t>
      </w:r>
      <w:r w:rsidR="000226CC">
        <w:rPr>
          <w:color w:val="000000"/>
          <w:szCs w:val="24"/>
        </w:rPr>
        <w:t>“</w:t>
      </w:r>
      <w:r w:rsidRPr="000226CC">
        <w:rPr>
          <w:color w:val="000000"/>
          <w:szCs w:val="24"/>
        </w:rPr>
        <w:t xml:space="preserve"> (toliau – Registro nuostatai) ir Suteiktos valstybės pagalbos ir nereikšmingos </w:t>
      </w:r>
      <w:r w:rsidRPr="000226CC">
        <w:rPr>
          <w:i/>
          <w:color w:val="000000"/>
          <w:szCs w:val="24"/>
        </w:rPr>
        <w:t>(de minimis)</w:t>
      </w:r>
      <w:r w:rsidRPr="000226CC">
        <w:rPr>
          <w:color w:val="000000"/>
          <w:szCs w:val="24"/>
        </w:rPr>
        <w:t xml:space="preserve"> pagalbos duomenų tvarkymo taisyklėmis, patvirtintomis Lietuvos Respublikos konkurencijos tarybos 2015 m. lapkričio 13 d. nutarimu</w:t>
      </w:r>
      <w:r w:rsidR="000226CC">
        <w:rPr>
          <w:color w:val="000000"/>
          <w:szCs w:val="24"/>
        </w:rPr>
        <w:t xml:space="preserve"> Nr.</w:t>
      </w:r>
      <w:r w:rsidRPr="000226CC">
        <w:rPr>
          <w:color w:val="000000"/>
          <w:szCs w:val="24"/>
        </w:rPr>
        <w:t xml:space="preserve"> 1S-120/2015 </w:t>
      </w:r>
      <w:r w:rsidR="000226CC">
        <w:rPr>
          <w:color w:val="000000"/>
          <w:szCs w:val="24"/>
        </w:rPr>
        <w:t>„</w:t>
      </w:r>
      <w:r w:rsidRPr="000226CC">
        <w:rPr>
          <w:color w:val="000000"/>
          <w:szCs w:val="24"/>
        </w:rPr>
        <w:t xml:space="preserve">Dėl Suteiktos valstybės pagalbos ir nereikšmingos </w:t>
      </w:r>
      <w:r w:rsidRPr="000226CC">
        <w:rPr>
          <w:i/>
          <w:color w:val="000000"/>
          <w:szCs w:val="24"/>
        </w:rPr>
        <w:t>(de minimis)</w:t>
      </w:r>
      <w:r w:rsidRPr="000226CC">
        <w:rPr>
          <w:color w:val="000000"/>
          <w:szCs w:val="24"/>
        </w:rPr>
        <w:t xml:space="preserve"> pagalbos duomenų tvarkymo taisyklių patvirtinimo</w:t>
      </w:r>
      <w:r w:rsidR="000226CC">
        <w:rPr>
          <w:color w:val="000000"/>
          <w:szCs w:val="24"/>
        </w:rPr>
        <w:t>“</w:t>
      </w:r>
      <w:r w:rsidRPr="000226CC">
        <w:rPr>
          <w:color w:val="000000"/>
          <w:szCs w:val="24"/>
        </w:rPr>
        <w:t xml:space="preserve"> (toliau – Duomenų tvarkymo taisyklės), surenka informaciją apie visą per einamuosius ir dvejus ankstesnius mokestinius metus pareiškėjo pateikusio prašymą gautą nereikšmingą </w:t>
      </w:r>
      <w:r w:rsidRPr="000226CC">
        <w:rPr>
          <w:i/>
          <w:color w:val="000000"/>
          <w:szCs w:val="24"/>
        </w:rPr>
        <w:t xml:space="preserve">(de minimis) </w:t>
      </w:r>
      <w:r w:rsidRPr="000226CC">
        <w:rPr>
          <w:color w:val="000000"/>
          <w:szCs w:val="24"/>
        </w:rPr>
        <w:t>pagalbą, o vadovaudamasis Reglamento (ES)</w:t>
      </w:r>
      <w:r w:rsidR="000226CC">
        <w:rPr>
          <w:color w:val="000000"/>
          <w:szCs w:val="24"/>
        </w:rPr>
        <w:t xml:space="preserve"> Nr.</w:t>
      </w:r>
      <w:r w:rsidRPr="000226CC">
        <w:rPr>
          <w:color w:val="000000"/>
          <w:szCs w:val="24"/>
        </w:rPr>
        <w:t xml:space="preserve"> 1407/2013 2 straipsnio 2 dalyje nustatytais kriterijais – su juo susijusių ūkio subjektų gautą pagalbą, ir patikrina ar bendra pagalbos suma, pridėjus numatomą skirti pagalbos dydį, neviršija leidžiamos pagalbos sumos. Jei pareiškėjui suteikus apskaičiuotą pagalbos dydį būtų viršijama bendra leistina pagalbos suma, negali būti suteikiama net ta pagalbos dalis, kuri šios sumos neviršija;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28.2. vadovaudamasis Registro nuostatais, per 5 darbo dienas nuo sprendimo priėmimo pateikia Suteiktos valstybės pagalbos ir nereikšmingos </w:t>
      </w:r>
      <w:r w:rsidRPr="000226CC">
        <w:rPr>
          <w:i/>
          <w:color w:val="000000"/>
          <w:szCs w:val="24"/>
        </w:rPr>
        <w:t>(de minimis)</w:t>
      </w:r>
      <w:r w:rsidRPr="000226CC">
        <w:rPr>
          <w:color w:val="000000"/>
          <w:szCs w:val="24"/>
        </w:rPr>
        <w:t xml:space="preserve"> registrui informaciją apie prašymus pateikusiems pareiškėjams suteiktą pagalbą (jeigu pagalba suteikta užsienio subjektui – informacija teikiama Konkurencijos tarybai vadovaujantis Duomenų tvarkymo taisyklėmis).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29. Sprendimą dėl A kategorijos tautinio paveldo produkto sertifikavimo išlaidų kompensavimo priima ministerija. Sekretoriatas Žemės ūkio ministerijos kanclerio potvarkiu patvirtintą sprendimą dėl pagalbos skyrimo A kategorijos tautinio paveldo produktų sertifikavimo išlaidoms kompensuoti, jų prašymus ir išlaidų pagrindimo dokumentus pateikia ministerijos padaliniui, atsakingam už buhalterinę apskaitą. Ministerijos padalinys, atsakingas už buhalterinę apskaitą, rengia mokėjimo paraiškas Lietuvos Respublikos finansų ministerijos Valstybės iždo departamentui dėl lėšų pervedimo pagalbos gavėjams A kategorijos tautinio paveldo produktų sertifikavimo išlaidoms kompensuoti.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30. Paraiškos priimamos, nagrinėjamos ir pagalba skiriama vadovaujantis Bendrosiomis administravimo taisyklėmis ir šiomis taisyklėmis.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31. Paraiškos vertinamos pagal šiuos kriterijus: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31.1. paraiškos ir pridedamų dokumentų atitiktį taisyklių 26 punkte nustatytiems reikalavimams;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31.2. paraiškos atitiktį šių taisyklių II skyriuje nustatytiems pagrindiniams finansavimo principams;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31.3. tinkamas finansuoti išlaidas ir finansavimo dydį pagal taisyklių III skyrių;</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31.4. pareiškėjo tinkamumą gauti pagalbą pagal taisyklių IV skyrių;</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31.5. prašomų lėšų pagrįstumą.</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32. Esant didesniam paraiškose numatytos pagalbos sumos poreikiui, skiriama bendra paramos suma, numatyta ministerijos tinklalapyje www</w:t>
      </w:r>
      <w:r w:rsidR="000226CC">
        <w:rPr>
          <w:color w:val="000000"/>
          <w:szCs w:val="24"/>
        </w:rPr>
        <w:t>.z</w:t>
      </w:r>
      <w:r w:rsidRPr="000226CC">
        <w:rPr>
          <w:color w:val="000000"/>
          <w:szCs w:val="24"/>
        </w:rPr>
        <w:t>um</w:t>
      </w:r>
      <w:r w:rsidR="000226CC">
        <w:rPr>
          <w:color w:val="000000"/>
          <w:szCs w:val="24"/>
        </w:rPr>
        <w:t>.l</w:t>
      </w:r>
      <w:r w:rsidRPr="000226CC">
        <w:rPr>
          <w:color w:val="000000"/>
          <w:szCs w:val="24"/>
        </w:rPr>
        <w:t>t paskelbtame kvietime teikti paraiškas, o pareiškėjams taikomi šie pirmumo kriterijai: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32.1. vykstama į užsienio šalyse organizuojamas parodas, muges ir (arba) kitus viešuosius renginius reprezentuoti Lietuvos (paraiškoje nurodoma bent viena užsienio šalyse organizuojama paroda, mugė ir (arba) kitas viešasis renginys);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32.2. paraiška teikiama dalyvauti Lietuvos Respublikoje rengiamose seną tradiciją turinčiose parodose, mugėse ir (ar) kituose viešuosiuose renginiuose (</w:t>
      </w:r>
      <w:r w:rsidR="000226CC">
        <w:rPr>
          <w:color w:val="000000"/>
          <w:szCs w:val="24"/>
        </w:rPr>
        <w:t>„</w:t>
      </w:r>
      <w:r w:rsidRPr="000226CC">
        <w:rPr>
          <w:color w:val="000000"/>
          <w:szCs w:val="24"/>
        </w:rPr>
        <w:t>Šv. Baltramiejaus mugė</w:t>
      </w:r>
      <w:r w:rsidR="000226CC">
        <w:rPr>
          <w:color w:val="000000"/>
          <w:szCs w:val="24"/>
        </w:rPr>
        <w:t>“</w:t>
      </w:r>
      <w:r w:rsidRPr="000226CC">
        <w:rPr>
          <w:color w:val="000000"/>
          <w:szCs w:val="24"/>
        </w:rPr>
        <w:t xml:space="preserve">, </w:t>
      </w:r>
      <w:r w:rsidR="000226CC">
        <w:rPr>
          <w:color w:val="000000"/>
          <w:szCs w:val="24"/>
        </w:rPr>
        <w:t>„</w:t>
      </w:r>
      <w:r w:rsidRPr="000226CC">
        <w:rPr>
          <w:color w:val="000000"/>
          <w:szCs w:val="24"/>
        </w:rPr>
        <w:t>Kaziuko mugė</w:t>
      </w:r>
      <w:r w:rsidR="000226CC">
        <w:rPr>
          <w:color w:val="000000"/>
          <w:szCs w:val="24"/>
        </w:rPr>
        <w:t>“</w:t>
      </w:r>
      <w:r w:rsidRPr="000226CC">
        <w:rPr>
          <w:color w:val="000000"/>
          <w:szCs w:val="24"/>
        </w:rPr>
        <w:t xml:space="preserve">, </w:t>
      </w:r>
      <w:r w:rsidR="000226CC">
        <w:rPr>
          <w:color w:val="000000"/>
          <w:szCs w:val="24"/>
        </w:rPr>
        <w:t>„</w:t>
      </w:r>
      <w:r w:rsidRPr="000226CC">
        <w:rPr>
          <w:color w:val="000000"/>
          <w:szCs w:val="24"/>
        </w:rPr>
        <w:t>Dainų šventė</w:t>
      </w:r>
      <w:r w:rsidR="000226CC">
        <w:rPr>
          <w:color w:val="000000"/>
          <w:szCs w:val="24"/>
        </w:rPr>
        <w:t>“</w:t>
      </w:r>
      <w:r w:rsidRPr="000226CC">
        <w:rPr>
          <w:color w:val="000000"/>
          <w:szCs w:val="24"/>
        </w:rPr>
        <w:t xml:space="preserve">, tarptautinis folkloro festivalis </w:t>
      </w:r>
      <w:r w:rsidR="000226CC">
        <w:rPr>
          <w:color w:val="000000"/>
          <w:szCs w:val="24"/>
        </w:rPr>
        <w:t>„</w:t>
      </w:r>
      <w:r w:rsidRPr="000226CC">
        <w:rPr>
          <w:color w:val="000000"/>
          <w:szCs w:val="24"/>
        </w:rPr>
        <w:t>Parbėg laivelis</w:t>
      </w:r>
      <w:r w:rsidR="000226CC">
        <w:rPr>
          <w:color w:val="000000"/>
          <w:szCs w:val="24"/>
        </w:rPr>
        <w:t>“</w:t>
      </w:r>
      <w:r w:rsidRPr="000226CC">
        <w:rPr>
          <w:color w:val="000000"/>
          <w:szCs w:val="24"/>
        </w:rPr>
        <w:t xml:space="preserve">, tarptautinis folkloro festivalis </w:t>
      </w:r>
      <w:r w:rsidR="000226CC">
        <w:rPr>
          <w:color w:val="000000"/>
          <w:szCs w:val="24"/>
        </w:rPr>
        <w:t>„</w:t>
      </w:r>
      <w:r w:rsidRPr="000226CC">
        <w:rPr>
          <w:color w:val="000000"/>
          <w:szCs w:val="24"/>
        </w:rPr>
        <w:t>Baltica</w:t>
      </w:r>
      <w:r w:rsidR="000226CC">
        <w:rPr>
          <w:color w:val="000000"/>
          <w:szCs w:val="24"/>
        </w:rPr>
        <w:t>“</w:t>
      </w:r>
      <w:r w:rsidRPr="000226CC">
        <w:rPr>
          <w:color w:val="000000"/>
          <w:szCs w:val="24"/>
        </w:rPr>
        <w:t xml:space="preserve">, tarptautinis eksperimentinės archeologijos festivalis </w:t>
      </w:r>
      <w:r w:rsidR="000226CC">
        <w:rPr>
          <w:color w:val="000000"/>
          <w:szCs w:val="24"/>
        </w:rPr>
        <w:t>„</w:t>
      </w:r>
      <w:r w:rsidRPr="000226CC">
        <w:rPr>
          <w:color w:val="000000"/>
          <w:szCs w:val="24"/>
        </w:rPr>
        <w:t>Gyvosios archeologijos dienos Kernavėje</w:t>
      </w:r>
      <w:r w:rsidR="000226CC">
        <w:rPr>
          <w:color w:val="000000"/>
          <w:szCs w:val="24"/>
        </w:rPr>
        <w:t>“</w:t>
      </w:r>
      <w:r w:rsidRPr="000226CC">
        <w:rPr>
          <w:color w:val="000000"/>
          <w:szCs w:val="24"/>
        </w:rPr>
        <w:t xml:space="preserve">, festivalis </w:t>
      </w:r>
      <w:r w:rsidR="000226CC">
        <w:rPr>
          <w:color w:val="000000"/>
          <w:szCs w:val="24"/>
        </w:rPr>
        <w:lastRenderedPageBreak/>
        <w:t>„</w:t>
      </w:r>
      <w:r w:rsidRPr="000226CC">
        <w:rPr>
          <w:color w:val="000000"/>
          <w:szCs w:val="24"/>
        </w:rPr>
        <w:t>Skamba, skamba kankliai</w:t>
      </w:r>
      <w:r w:rsidR="000226CC">
        <w:rPr>
          <w:color w:val="000000"/>
          <w:szCs w:val="24"/>
        </w:rPr>
        <w:t>“</w:t>
      </w:r>
      <w:r w:rsidRPr="000226CC">
        <w:rPr>
          <w:color w:val="000000"/>
          <w:szCs w:val="24"/>
        </w:rPr>
        <w:t xml:space="preserve">, Respublikinė konkursinė liaudies meno paroda </w:t>
      </w:r>
      <w:r w:rsidR="000226CC">
        <w:rPr>
          <w:color w:val="000000"/>
          <w:szCs w:val="24"/>
        </w:rPr>
        <w:t>„</w:t>
      </w:r>
      <w:r w:rsidRPr="000226CC">
        <w:rPr>
          <w:color w:val="000000"/>
          <w:szCs w:val="24"/>
        </w:rPr>
        <w:t>Aukso vainikas</w:t>
      </w:r>
      <w:r w:rsidR="000226CC">
        <w:rPr>
          <w:color w:val="000000"/>
          <w:szCs w:val="24"/>
        </w:rPr>
        <w:t>“</w:t>
      </w:r>
      <w:r w:rsidRPr="000226CC">
        <w:rPr>
          <w:color w:val="000000"/>
          <w:szCs w:val="24"/>
        </w:rPr>
        <w:t xml:space="preserve">, </w:t>
      </w:r>
      <w:r w:rsidR="000226CC">
        <w:rPr>
          <w:color w:val="000000"/>
          <w:szCs w:val="24"/>
        </w:rPr>
        <w:t>„</w:t>
      </w:r>
      <w:r w:rsidRPr="000226CC">
        <w:rPr>
          <w:color w:val="000000"/>
          <w:szCs w:val="24"/>
        </w:rPr>
        <w:t>Jūros šventė</w:t>
      </w:r>
      <w:r w:rsidR="000226CC">
        <w:rPr>
          <w:color w:val="000000"/>
          <w:szCs w:val="24"/>
        </w:rPr>
        <w:t>“</w:t>
      </w:r>
      <w:r w:rsidRPr="000226CC">
        <w:rPr>
          <w:color w:val="000000"/>
          <w:szCs w:val="24"/>
        </w:rPr>
        <w:t xml:space="preserve">, </w:t>
      </w:r>
      <w:r w:rsidR="000226CC">
        <w:rPr>
          <w:color w:val="000000"/>
          <w:szCs w:val="24"/>
        </w:rPr>
        <w:t>„</w:t>
      </w:r>
      <w:r w:rsidRPr="000226CC">
        <w:rPr>
          <w:color w:val="000000"/>
          <w:szCs w:val="24"/>
        </w:rPr>
        <w:t>Sostinės dienos</w:t>
      </w:r>
      <w:r w:rsidR="000226CC">
        <w:rPr>
          <w:color w:val="000000"/>
          <w:szCs w:val="24"/>
        </w:rPr>
        <w:t>“</w:t>
      </w:r>
      <w:r w:rsidRPr="000226CC">
        <w:rPr>
          <w:color w:val="000000"/>
          <w:szCs w:val="24"/>
        </w:rPr>
        <w:t>), kuriuose dalyvauja tradiciniai amatininkai iš visų regionų (paraiškoje nurodoma bent viena ilgą tradiciją turinti paroda, mugė ir (ar) kitas viešasis renginys);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32.3. paraiška teikiama populiarinti ne maisto tautinio paveldo produktus (tautinio paveldo produktai pagal žemės ūkio ministro patvirtintą Tautinio paveldo produktų klasifikatorių priskirti šioms sritims: architektūra, tekstilė, interjeras, apavas, taikomasis ir paprotinis menas, namų apyvoka, darbo įrankiai ir reikmenys, apranga, karyba, muzikos instrumentai, susisiekimas, vaiko ugdymo priemonės, vokalinis muzikavimas, muzikavimas, švenčių organizavimas, maisto ruošimas, pastatų priežiūra, daugiaspalvė tapyba, taikomasis menas, higiena, žvejyba);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32.4. daugiau prisidedama nuosavomis lėšomis (paraiškoje nurodomas mažesnis nei galimas maksimalus pagalbos dydis);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32.5. paraiška gauti pagalbą pagal šias Taisykles teikiama pirmą kartą.</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33. Taisyklių 32 punkte numatyti pirmumo kriterijai taikomi mažėjančios svarbos tvarka (pirmas kriterijus yra pats svarbiausias, penktas – mažiausio svarbumo). Jei pritaikius pirmumo kriterijus, kvietimui skirtų lėšų nepakanka tą patį atrankos pirmumo kriterijų atitinkančioms paraiškoms finansuoti, pagalbos suma šioms paraiškoms mažinama proporcingai trūkstamų lėšų kiekiui, o paraiškoms, kurios neatitiko pirmumo kriterijų, finansavimas neskiriamas. Jei pritaikius paraiškoms pirmumo kriterijus lieka nepaskirstytų kvietimui skirtų lėšų, bet jų nepakanka visoms paraiškoms, neatitikusioms pirmumo kriterijų, finansuoti, pagalbos suma šioms paraiškoms mažinama proporcingai trūkstamų lėšų kiekiui.</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34. Jeigu paraiškoje ar prie jos pridedamuose dokumentuose nėra duomenų ir (arba) informacijos, iš kurių būtų galima nustatyti pareiškėjo atitiktį pirmumo kriterijui, laikoma, kad pareiškėjas jo neatitinka.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35. Pateiktų paraiškų pirminį vertinimą atlieka Sekretoriatas.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36. Sekretoriatas, gavęs taisyklių 25 punkte nurodytus dokumentus, juos patikrina ir, jei pateikti dokumentai neatitinka taisyklių 26 punkte nustatytų reikalavimų, apie rastus trūkumus informuoja pareiškėją (tokiu būdu, kokiu pareiškėjas kreipėsi, arba, jeigu pareiškėjas pageidavo rašytinio atsakymo, raštu), kuriems pašalinti nustato ne trumpesnį kaip 5 darbo dienų terminą. Jei per nustatytą terminą pareiškėjas nepašalina rastų trūkumų ir jei trūksta duomenų pirminiam paraiškos vertinimui atlikti, paraiška atmetama. Pareiškėjas apie tai informuojamas tokiu būdu, kokiu pareiškėjas kreipėsi, arba, jei pareiškėjas pageidavo rašytinio atsakymo, raštu.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37. Sekretoriatas gali prašyti pateikti papildomų dokumentų, reikalingų paraiškai tinkamai įvertinti pagal taisyklių 31.2–31.5 papunkčiuose nurodytus kriterijus (tokiu būdu, kokiu pareiškėjas kreipėsi, arba, jeigu pareiškėjas pageidavo rašytinio atsakymo, raštu). Paraiškų vertinimas atliekamas per 30 darbo dienų nuo paraiškos įregistravimo ministerijoje dienos, išskyrus atvejus, kai pareiškėjui išsiųstas paklausimas dėl papildomos informacijos ir (arba) dokumentų pateikimo. Gavus atsakymą į paklausimą, paraiškos vertinimas negali trukti ilgiau kaip 10 darbo dienų.</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38. Sekretoriatas įvertina paraiškas ir, jei buvo siųstas paklausimas, jose nurodytų duomenų tikslinimo dokumentus, vadovaudamasis Registro nuostatais ir Duomenų tvarkymo taisyklėmis, surenka informaciją apie visą per einamuosius ir dvejus ankstesnius mokestinius metus pareiškėjo (jei pareiškėjas yra asociacija, kiekvieno asociacijos nario, kuris gautų pagalbą) gautą nereikšmingą</w:t>
      </w:r>
      <w:r w:rsidRPr="000226CC">
        <w:rPr>
          <w:i/>
          <w:color w:val="000000"/>
          <w:szCs w:val="24"/>
        </w:rPr>
        <w:t xml:space="preserve"> </w:t>
      </w:r>
      <w:r w:rsidRPr="000226CC">
        <w:rPr>
          <w:color w:val="000000"/>
          <w:szCs w:val="24"/>
        </w:rPr>
        <w:t>pagalbą, o vadovaudamasis Reglamento (ES)</w:t>
      </w:r>
      <w:r w:rsidR="000226CC">
        <w:rPr>
          <w:color w:val="000000"/>
          <w:szCs w:val="24"/>
        </w:rPr>
        <w:t xml:space="preserve"> Nr.</w:t>
      </w:r>
      <w:r w:rsidRPr="000226CC">
        <w:rPr>
          <w:color w:val="000000"/>
          <w:szCs w:val="24"/>
        </w:rPr>
        <w:t xml:space="preserve"> 1407/2013 2 straipsnio 2 dalyje nustatytais kriterijais – su juo susijusių ūkio subjektų gautą nereikšmingą pagalbą, ir patikrina ar bendra pagalbos suma, pridėjus numatomą skirti pagalbos dydį, neviršija leidžiamos pagalbos sumos. Jei pareiškėjui ar asociacijos nariui, kai pareiškėjas yra asociacija, suteikus apskaičiuotą pagalbos dydį būtų viršijama bendra leistina pagalbos suma, negali būti suteikiama net ta pagalbos dalis, kuri šios sumos neviršija.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39. Sekretoriatas, įvertinęs paraiškas pagal šių taisyklių 31 punkte nustatytus kriterijus, taip pat duomenų patikslinimo dokumentus, jei buvo siųstas paklausimas, parengia paraiškų vertinimo rezultatų suvestines, kurias pateikia svarstyti Tautinio paveldo veiklos projektų vertinimo komitetui (toliau – Komitetas), kurio sudėtis tvirtinama žemės ūkio ministro įsakymu.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40. Komitetas, įvertinęs Sekretoriato pateiktą paraiškų vertinimo rezultatų suvestinę, atsižvelgdamas į tautinio paveldo išsaugojimo priemonėms finansuoti einamaisiais metais skirtas lėšas, taip pat, jei paraiškose numatytos pagalbos sumos poreikis didesnis nei visoms priimtoms paraiškoms skiriama bendra paramos suma, į pareiškėjams taikomus pirmumo kriterijus, nustatytus taisyklių 32 punkte, gali skirti visą paraiškoje nurodytą sumą, mažesnę, nei nurodyta paraiškoje, sumą arba siūlyti visai pagalbos neskirti. Tais atvejais, kai prašomą sumą projektui įgyvendinti siūloma sumažinti, pareiškėjas pateikia patikslintą paraišką. Patikslinta paraiška pakartotinai gali būti teikiama ir elektroniniu būdu (PDF formatu). Pareiškėjui nepateikus patikslintos paraiškos, pagalba neskiriama. </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41. Galutinį sprendimą dėl lėšų skyrimo pagal pateiktas paraiškas, remdamasi Komiteto posėdžio protokolu, priima ministerija. Apie priimtą sprendimą neskirti lėšų Sekretoriatas pareiškėjus informuoja</w:t>
      </w:r>
      <w:r w:rsidRPr="000226CC">
        <w:rPr>
          <w:szCs w:val="24"/>
        </w:rPr>
        <w:t xml:space="preserve"> </w:t>
      </w:r>
      <w:r w:rsidRPr="000226CC">
        <w:rPr>
          <w:color w:val="000000"/>
          <w:szCs w:val="24"/>
        </w:rPr>
        <w:t>tokiu būdu, kokiu pareiškėjas kreipėsi, arba, jeigu pareiškėjas pageidavo rašytinio atsakymo, raštu. Ministerijai priėmus sprendimą dėl lėšų skyrimo pareiškėjui taisyklių 5.2 5.3 ir (ar) 5.4 papunkčiuose nurodytoms veikloms finansuoti, pareiškėjas tampa projekto vykdytoju.</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42. Sekretoriatas, vadovaudamasis Registro nuostatais, per 5 darbo dienas nuo sprendimo priėmimo pateikia Suteiktos valstybės pagalbos ir nereikšmingos (</w:t>
      </w:r>
      <w:r w:rsidRPr="000226CC">
        <w:rPr>
          <w:i/>
          <w:color w:val="000000"/>
          <w:szCs w:val="24"/>
        </w:rPr>
        <w:t>de minimis</w:t>
      </w:r>
      <w:r w:rsidRPr="000226CC">
        <w:rPr>
          <w:color w:val="000000"/>
          <w:szCs w:val="24"/>
        </w:rPr>
        <w:t xml:space="preserve">) registrui informaciją apie </w:t>
      </w:r>
      <w:r w:rsidRPr="000226CC">
        <w:rPr>
          <w:color w:val="000000"/>
          <w:szCs w:val="24"/>
        </w:rPr>
        <w:lastRenderedPageBreak/>
        <w:t>projekto vykdytojams suteiktą pagalbą (jeigu pagalba suteikta užsienio subjektui – informacija teikiama Konkurencijos tarybai vadovaujantis Duomenų tvarkymo taisyklėmis).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43. Sekretoriatas per 5 darbo dienas nuo galutinio sprendimo priėmimo informuoja projekto vykdytojus (tokiu būdu, kokiu projekto vykdytojas ar pareiškėjas kreipėsi, arba, jeigu pareiškėjas pageidavo rašytinio atsakymo, raštu), kad jiems suteikiama pagalba, nurodo pagalbos dydį. Jei projekto vykdytojas yra asociacija, ji informuoja savo narius apie jiems suteiktą pagalbą.</w:t>
      </w:r>
    </w:p>
    <w:p w:rsidR="00DD7F3E" w:rsidRPr="000226CC" w:rsidRDefault="00E13597" w:rsidP="000226CC">
      <w:pPr>
        <w:widowControl w:val="0"/>
        <w:suppressAutoHyphens/>
        <w:overflowPunct w:val="0"/>
        <w:jc w:val="both"/>
        <w:textAlignment w:val="baseline"/>
        <w:rPr>
          <w:b/>
          <w:bCs/>
          <w:color w:val="000000"/>
          <w:szCs w:val="24"/>
        </w:rPr>
      </w:pPr>
      <w:r w:rsidRPr="000226CC">
        <w:rPr>
          <w:color w:val="000000"/>
          <w:szCs w:val="24"/>
        </w:rPr>
        <w:t>44. Žemės ūkio ministerijos kanclerio potvarkiu patvirtintas sprendimas dėl lėšų skyrimo taisyklių 5.2, 5.3 ir (arba)</w:t>
      </w:r>
      <w:r w:rsidRPr="000226CC">
        <w:rPr>
          <w:bCs/>
          <w:color w:val="000000"/>
          <w:szCs w:val="24"/>
        </w:rPr>
        <w:t xml:space="preserve"> </w:t>
      </w:r>
      <w:r w:rsidRPr="000226CC">
        <w:rPr>
          <w:color w:val="000000"/>
          <w:szCs w:val="24"/>
        </w:rPr>
        <w:t>5.4 papunkčiuose nurodytoms veikloms finansuoti, Komiteto posėdžių protokolai, taisyklių 25 punkte nurodytų dokumentų ir, jei buvo siųstas paklausimas, jų patikslinimo dokumentų kopijos yra perduodami</w:t>
      </w:r>
      <w:r w:rsidRPr="000226CC">
        <w:rPr>
          <w:b/>
          <w:bCs/>
          <w:color w:val="000000"/>
          <w:szCs w:val="24"/>
        </w:rPr>
        <w:t xml:space="preserve"> </w:t>
      </w:r>
      <w:r w:rsidRPr="000226CC">
        <w:rPr>
          <w:color w:val="000000"/>
          <w:szCs w:val="24"/>
        </w:rPr>
        <w:t>Nacionalinės mokėjimo agentūros prie Žemės ūkio ministerijos (toliau – Agentūra)</w:t>
      </w:r>
      <w:r w:rsidRPr="000226CC">
        <w:rPr>
          <w:bCs/>
          <w:color w:val="000000"/>
          <w:szCs w:val="24"/>
        </w:rPr>
        <w:t xml:space="preserve"> </w:t>
      </w:r>
      <w:r w:rsidRPr="000226CC">
        <w:rPr>
          <w:color w:val="000000"/>
          <w:szCs w:val="24"/>
        </w:rPr>
        <w:t>už valstybės pagalbą atsakingam padaliniui elektroniniu paštu ir raštu ministerijos nustatyta tvarka.</w:t>
      </w:r>
    </w:p>
    <w:p w:rsidR="00DD7F3E" w:rsidRPr="000226CC" w:rsidRDefault="00E13597" w:rsidP="000226CC">
      <w:pPr>
        <w:widowControl w:val="0"/>
        <w:suppressAutoHyphens/>
        <w:overflowPunct w:val="0"/>
        <w:jc w:val="both"/>
        <w:textAlignment w:val="baseline"/>
        <w:rPr>
          <w:color w:val="000000"/>
          <w:spacing w:val="-4"/>
          <w:szCs w:val="24"/>
        </w:rPr>
      </w:pPr>
      <w:r w:rsidRPr="000226CC">
        <w:rPr>
          <w:color w:val="000000"/>
          <w:spacing w:val="-4"/>
          <w:szCs w:val="24"/>
        </w:rPr>
        <w:t>45. Agentūra, išmokėdama lėšas pagalbos gavėjams, taiko išlaidų kompensavimo su avanso mokėjimu būdą.</w:t>
      </w:r>
    </w:p>
    <w:p w:rsidR="00DD7F3E" w:rsidRPr="000226CC" w:rsidRDefault="00E13597" w:rsidP="000226CC">
      <w:pPr>
        <w:widowControl w:val="0"/>
        <w:suppressAutoHyphens/>
        <w:overflowPunct w:val="0"/>
        <w:jc w:val="both"/>
        <w:textAlignment w:val="baseline"/>
        <w:rPr>
          <w:szCs w:val="24"/>
        </w:rPr>
      </w:pPr>
      <w:r w:rsidRPr="000226CC">
        <w:rPr>
          <w:color w:val="000000"/>
          <w:spacing w:val="-4"/>
          <w:szCs w:val="24"/>
        </w:rPr>
        <w:t xml:space="preserve">46. </w:t>
      </w:r>
      <w:r w:rsidRPr="000226CC">
        <w:rPr>
          <w:szCs w:val="24"/>
        </w:rPr>
        <w:t>Gavusi taisyklių 44 punkte nurodytus dokumentus, Agentūra projekto vykdytojui avansu perveda 30 proc. (išskyrus projektus ir renginius, įgyvendinamus ir vykdomus nuo lapkričio 1 d. – visos projektui ar renginiui skirtos lėšos pervedamos avansu projektų vykdytojams) sprendime dėl lėšų skyrimo numatytos pagalbos sumos, jei sprendime nenumatyta kitaip.</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47. Galimas iki 20 proc. išlaidų nukrypimas pagal atskiras išlaidų rūšis, neviršijant bendros paraiškoje ir Žemės ūkio ministerijos kanclerio potvarkiu patvirtintame sprendime dėl lėšų skyrimo numatytos sumos. Paraiškos pakeitimas dėl didesnio kaip 20 proc. nukrypimo pagal atskiras išlaidų, kurioms buvo nurodytos paraiškoje ir joms pritarta skirti lėšas, rūšis negalimas. Išlaidų nukrypimas pagal išlaidų rūšis daugiau kaip 20 proc. ir išlaidos, nenumatytos taisyklėse ir paraiškoje, nefinansuojamos.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48. </w:t>
      </w:r>
      <w:r w:rsidRPr="000226CC">
        <w:rPr>
          <w:szCs w:val="24"/>
        </w:rPr>
        <w:t xml:space="preserve">Projektas ir renginiai turi būti įgyvendinti ir už juos atsiskaityta ne vėliau kaip iki einamųjų metų lapkričio 15 d. (išskyrus projektus ir renginius, įgyvendinamus ir vykdomus nuo lapkričio 1 d. – projektų vykdytojai atsiskaito už patirtas išlaidas ne vėliau kaip iki einamųjų metų gruodžio 30 d.). Už patirtas išlaidas atsiskaitoma pateikiant Agentūrai mokėjimo prašymą, kurio forma tvirtinama Agentūros nustatyta tvarka. </w:t>
      </w:r>
      <w:r w:rsidRPr="000226CC">
        <w:rPr>
          <w:color w:val="000000"/>
          <w:szCs w:val="24"/>
        </w:rPr>
        <w:t xml:space="preserve">Mokėjimo prašymai teikiami ir tikrinami vadovaujantis Bendrosiose administravimo taisyklėse ir šiose taisyklėse nustatyta tvarka. Pateikdamas mokėjimo prašymą, projekto vykdytojas turi visiškai atsiskaityti už įgyvendintą projektą ir gautą avansą. Jei įgyvendinant vieną projektą dalyvaujama keliuose renginiuose, už renginius, vykusius iki lapkričio 1 d. atsiskaitoma pateikiant mokėjimo prašymą </w:t>
      </w:r>
      <w:r w:rsidRPr="000226CC">
        <w:rPr>
          <w:szCs w:val="24"/>
        </w:rPr>
        <w:t xml:space="preserve">ne vėliau kaip iki einamųjų metų </w:t>
      </w:r>
      <w:r w:rsidRPr="000226CC">
        <w:rPr>
          <w:color w:val="000000"/>
          <w:szCs w:val="24"/>
        </w:rPr>
        <w:t xml:space="preserve">lapkričio 15 d., o už renginius, vykusius po lapkričio 1 d., atsiskaitoma pateikiant antrą mokėjimo prašymą </w:t>
      </w:r>
      <w:r w:rsidRPr="000226CC">
        <w:rPr>
          <w:szCs w:val="24"/>
        </w:rPr>
        <w:t>ne vėliau kaip iki einamųjų metų gruodžio 30 d. Kartu su mokėjimo prašymais teikiamos</w:t>
      </w:r>
      <w:r w:rsidRPr="000226CC">
        <w:rPr>
          <w:color w:val="000000"/>
          <w:szCs w:val="24"/>
        </w:rPr>
        <w:t>:</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48.1. išlaidų pagrindimo ir išlaidų apmokėjimo įrodymo dokumentų kopijos;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48.2. ataskaita apie projekto įvykdymo rezultatus;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48.3. jei organizuojami tradicinių amatų edukaciniai užsiėmimai, pateikiami dalyvių pasirašyti sąrašai arba patvirtintos jų kopijos (nurodomas dalyvių vardas, pavardė, užsiėmimas, adresas, telefonas);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48.4. jei demonstruojamas tradicinis amatas parodoje, mugėje ir (arba) kitame viešajame renginyje, pateikiamas dokumentas, kuriuo patvirtinamas tradicinio amato demonstravimas, nurodant jį demonstravusį tradicinį amatininką ir demonstravimo trukmę.</w:t>
      </w:r>
    </w:p>
    <w:p w:rsidR="00DD7F3E" w:rsidRPr="000226CC" w:rsidRDefault="00E13597" w:rsidP="000226CC">
      <w:pPr>
        <w:widowControl w:val="0"/>
        <w:suppressAutoHyphens/>
        <w:overflowPunct w:val="0"/>
        <w:jc w:val="both"/>
        <w:textAlignment w:val="baseline"/>
        <w:rPr>
          <w:color w:val="000000"/>
          <w:spacing w:val="-2"/>
          <w:szCs w:val="24"/>
        </w:rPr>
      </w:pPr>
      <w:r w:rsidRPr="000226CC">
        <w:rPr>
          <w:color w:val="000000"/>
          <w:spacing w:val="-2"/>
          <w:szCs w:val="24"/>
        </w:rPr>
        <w:t>49. Dėl objektyvių priežasčių mokėjimo prašymo ir pridedamų dokumentų pateikimo terminas gali būti pratęstas. Šiuo atveju pagalbos gavėjas iki taisyklių 48 punkte nustatyto termino turi pateikti Agentūrai rašytinį prašymą dėl mokėjimo prašymo ir pridedamų dokumentų pateikimo termino pratęsimo, jį pagrindžiant objektyvių priežasčių atsiradimu.</w:t>
      </w:r>
      <w:r w:rsidRPr="000226CC">
        <w:rPr>
          <w:color w:val="000000"/>
          <w:szCs w:val="24"/>
        </w:rPr>
        <w:t xml:space="preserve"> Jei Agentūra prašymui dėl mokėjimo prašymo ir pridedamų dokumentų pateikimo termino pratęsimo pritaria, apie tai ji informuoja pagalbos gavėją raštu. Jei Agentūra nepritaria prašymui, apie tai pagalbos gavėją informuoja raštu, nurodydama priežastis.</w:t>
      </w:r>
      <w:r w:rsidRPr="000226CC">
        <w:rPr>
          <w:color w:val="000000"/>
          <w:spacing w:val="-2"/>
          <w:szCs w:val="24"/>
        </w:rPr>
        <w:t xml:space="preserve"> </w:t>
      </w:r>
    </w:p>
    <w:p w:rsidR="00DD7F3E" w:rsidRPr="000226CC" w:rsidRDefault="00E13597" w:rsidP="000226CC">
      <w:pPr>
        <w:widowControl w:val="0"/>
        <w:suppressAutoHyphens/>
        <w:overflowPunct w:val="0"/>
        <w:jc w:val="both"/>
        <w:textAlignment w:val="baseline"/>
        <w:rPr>
          <w:color w:val="000000"/>
          <w:spacing w:val="-2"/>
          <w:szCs w:val="24"/>
        </w:rPr>
      </w:pPr>
      <w:r w:rsidRPr="000226CC">
        <w:rPr>
          <w:color w:val="000000"/>
          <w:spacing w:val="-2"/>
          <w:szCs w:val="24"/>
        </w:rPr>
        <w:t xml:space="preserve">50. Agentūra, teigiamai įvertinusi mokėjimo prašymą ir prie jo pridedamus dokumentus, išmoka likusią pagalbos dalį, išskyrus atvejus, kai projektas ir (arba) renginys įgyvendinamas nuo lapkričio 1 d. </w:t>
      </w:r>
    </w:p>
    <w:p w:rsidR="00DD7F3E" w:rsidRPr="000226CC" w:rsidRDefault="00E13597" w:rsidP="000226CC">
      <w:pPr>
        <w:widowControl w:val="0"/>
        <w:suppressAutoHyphens/>
        <w:overflowPunct w:val="0"/>
        <w:jc w:val="both"/>
        <w:textAlignment w:val="baseline"/>
        <w:rPr>
          <w:color w:val="000000"/>
          <w:spacing w:val="-2"/>
          <w:szCs w:val="24"/>
        </w:rPr>
      </w:pPr>
      <w:r w:rsidRPr="000226CC">
        <w:rPr>
          <w:color w:val="000000"/>
          <w:szCs w:val="24"/>
        </w:rPr>
        <w:t>51. Agentūra lėšas projekto vykdytojams užsako ir išmoka Bendrųjų administravimo taisyklių nustatyta tvarka.</w:t>
      </w:r>
    </w:p>
    <w:p w:rsidR="00DD7F3E" w:rsidRPr="000226CC" w:rsidRDefault="00E13597" w:rsidP="000226CC">
      <w:pPr>
        <w:widowControl w:val="0"/>
        <w:suppressAutoHyphens/>
        <w:overflowPunct w:val="0"/>
        <w:jc w:val="both"/>
        <w:textAlignment w:val="baseline"/>
        <w:rPr>
          <w:color w:val="000000"/>
          <w:spacing w:val="-2"/>
          <w:szCs w:val="24"/>
        </w:rPr>
      </w:pPr>
      <w:r w:rsidRPr="000226CC">
        <w:rPr>
          <w:color w:val="000000"/>
          <w:spacing w:val="-2"/>
          <w:szCs w:val="24"/>
        </w:rPr>
        <w:t>52. Jeigu vertinant mokėjimo prašymą ir prie jo pridedamus dokumentus kyla neaiškumų ar paaiškėja, kad nepateikti visi privalomi dokumentai, projekto vykdytojui siunčiamas paklausimas, kuriame nurodomas terminas, per kurį projekto vykdytojas turi trūkstamus dokumentus ir (arba) patikslintus duomenis pateikti. Informacijos ir (arba) dokumentų pateikimo terminas gali būti pratęstas gavus projekto vykdytojo rašytinį prašymą ir paaiškinimą dėl termino pratęsimo. Jei projekto vykdytojas per nustatytą terminą nepateikia trūkstamos informacijos ir (arba) dokumentų, mokėjimo prašymas ir prie jo pridedami dokumentai baigiami vertinti pagal turimus duomenis.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53. Jei Agentūra nustato, kad mokėjimo prašyme nurodytų tinkamų finansuoti išlaidų suma mažesnė už avansu pervestą lėšų sumą, projekto vykdytojas privalo grąžinti atitinkamą išmokėto avanso dalį.</w:t>
      </w:r>
    </w:p>
    <w:p w:rsidR="00DD7F3E" w:rsidRPr="000226CC" w:rsidRDefault="00E13597" w:rsidP="000226CC">
      <w:pPr>
        <w:widowControl w:val="0"/>
        <w:shd w:val="clear" w:color="auto" w:fill="FFFFFF"/>
        <w:suppressAutoHyphens/>
        <w:overflowPunct w:val="0"/>
        <w:jc w:val="both"/>
        <w:textAlignment w:val="baseline"/>
        <w:rPr>
          <w:color w:val="000000"/>
          <w:szCs w:val="24"/>
        </w:rPr>
      </w:pPr>
      <w:r w:rsidRPr="000226CC">
        <w:rPr>
          <w:color w:val="000000"/>
          <w:szCs w:val="24"/>
        </w:rPr>
        <w:t>54. Jei Agentūra nustato, kad mokėjimo prašymo pateikimo metu projekto vykdytojas nebeatitinka pirmumo kriterijų, už kuriuos paraiškų vertinimo metu buvo skirtas pirmumas (jei priimant sprendimą buvo taikyti pirmumo kriterijai), projekto vykdytojas privalo grąžinti išmokėto avanso dalį ir jam neišmokama likusi pagalbos dalis.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55. Pažeidimai nustatomi ir grąžintinos lėšos administruojamos Bendrųjų administravimo taisyklių </w:t>
      </w:r>
      <w:r w:rsidRPr="000226CC">
        <w:rPr>
          <w:color w:val="000000"/>
          <w:szCs w:val="24"/>
        </w:rPr>
        <w:lastRenderedPageBreak/>
        <w:t>nustatyta tvarka.</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56. Ataskaitų teikimas ministerijai vykdomas Bendrųjų administravimo taisyklių nustatyta tvarka ir terminais. Ministerijos prašymu Agentūra turi pateikti informaciją apie lėšų išmokėjimą ir </w:t>
      </w:r>
    </w:p>
    <w:p w:rsidR="00DD7F3E" w:rsidRPr="000226CC" w:rsidRDefault="00E13597" w:rsidP="000226CC">
      <w:pPr>
        <w:widowControl w:val="0"/>
        <w:tabs>
          <w:tab w:val="left" w:pos="0"/>
        </w:tabs>
        <w:suppressAutoHyphens/>
        <w:overflowPunct w:val="0"/>
        <w:jc w:val="both"/>
        <w:textAlignment w:val="baseline"/>
        <w:rPr>
          <w:color w:val="000000"/>
          <w:szCs w:val="24"/>
        </w:rPr>
      </w:pPr>
      <w:r w:rsidRPr="000226CC">
        <w:rPr>
          <w:color w:val="000000"/>
          <w:szCs w:val="24"/>
        </w:rPr>
        <w:t>(arba) kitą nurodytą informaciją.</w:t>
      </w:r>
    </w:p>
    <w:p w:rsidR="000226CC" w:rsidRDefault="000226CC" w:rsidP="000226CC">
      <w:pPr>
        <w:ind w:firstLine="0"/>
        <w:jc w:val="center"/>
        <w:rPr>
          <w:b/>
          <w:szCs w:val="24"/>
        </w:rPr>
      </w:pPr>
    </w:p>
    <w:p w:rsidR="00DD7F3E" w:rsidRPr="000226CC" w:rsidRDefault="00E13597" w:rsidP="000226CC">
      <w:pPr>
        <w:ind w:firstLine="0"/>
        <w:jc w:val="center"/>
        <w:rPr>
          <w:b/>
          <w:szCs w:val="24"/>
        </w:rPr>
      </w:pPr>
      <w:r w:rsidRPr="000226CC">
        <w:rPr>
          <w:b/>
          <w:szCs w:val="24"/>
        </w:rPr>
        <w:t>VII SKYRIUS</w:t>
      </w:r>
    </w:p>
    <w:p w:rsidR="00DD7F3E" w:rsidRPr="000226CC" w:rsidRDefault="00E13597" w:rsidP="000226CC">
      <w:pPr>
        <w:ind w:firstLine="0"/>
        <w:jc w:val="center"/>
        <w:rPr>
          <w:b/>
          <w:szCs w:val="24"/>
        </w:rPr>
      </w:pPr>
      <w:r w:rsidRPr="000226CC">
        <w:rPr>
          <w:b/>
          <w:szCs w:val="24"/>
        </w:rPr>
        <w:t>LĖŠŲ PANAUDOJIMO KONTROLĖ IR ATSAKOMYBĖ</w:t>
      </w:r>
    </w:p>
    <w:p w:rsidR="00DD7F3E" w:rsidRPr="000226CC" w:rsidRDefault="00DD7F3E" w:rsidP="000226CC">
      <w:pPr>
        <w:widowControl w:val="0"/>
        <w:rPr>
          <w:szCs w:val="16"/>
        </w:rPr>
      </w:pP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57. Už skirtų lėšų panaudojimą atsako projekto vykdytojas. Projekto vykdytojas negali perduoti ar kitaip perleisti tretiesiems asmenims už pagalbos lėšas įsigytą įrangą per trejų metų laikotarpį nuo sprendimo dėl lėšų skyrimo priėmimo.</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58. Projekto vykdytojų, pateikusių mokėjimo prašymus, patikras vietoje atlieka Agentūra Bendrųjų administravimo taisyklių, šių taisyklių ir kitų teisės aktų nustatyta tvarka. Projekto vykdytojas privalo leisti Agentūros Kontrolės departamento ar kitiems kompetentingiems tarnautojams atlikti patikras.</w:t>
      </w:r>
    </w:p>
    <w:p w:rsidR="00DD7F3E" w:rsidRPr="000226CC" w:rsidRDefault="00E13597" w:rsidP="000226CC">
      <w:pPr>
        <w:widowControl w:val="0"/>
        <w:suppressAutoHyphens/>
        <w:overflowPunct w:val="0"/>
        <w:jc w:val="both"/>
        <w:textAlignment w:val="baseline"/>
        <w:rPr>
          <w:color w:val="000000"/>
          <w:spacing w:val="-2"/>
          <w:szCs w:val="24"/>
        </w:rPr>
      </w:pPr>
      <w:r w:rsidRPr="000226CC">
        <w:rPr>
          <w:color w:val="000000"/>
          <w:spacing w:val="-2"/>
          <w:szCs w:val="24"/>
        </w:rPr>
        <w:t>59. Ministerija Tautinio paveldo objektų atitikties tradicijai ir tradicinių amatų meistrų patikros tvarkos aprašo, patvirtinto Lietuvos Respublikos žemės ūkio ministro 2010 m. kovo 25 d. įsakymu</w:t>
      </w:r>
      <w:r w:rsidR="000226CC">
        <w:rPr>
          <w:color w:val="000000"/>
          <w:spacing w:val="-2"/>
          <w:szCs w:val="24"/>
        </w:rPr>
        <w:t xml:space="preserve"> Nr.</w:t>
      </w:r>
      <w:r w:rsidRPr="000226CC">
        <w:rPr>
          <w:color w:val="000000"/>
          <w:spacing w:val="-2"/>
          <w:szCs w:val="24"/>
        </w:rPr>
        <w:t xml:space="preserve"> 3D-270 </w:t>
      </w:r>
      <w:r w:rsidR="000226CC">
        <w:rPr>
          <w:color w:val="000000"/>
          <w:spacing w:val="-2"/>
          <w:szCs w:val="24"/>
        </w:rPr>
        <w:t>„</w:t>
      </w:r>
      <w:r w:rsidRPr="000226CC">
        <w:rPr>
          <w:color w:val="000000"/>
          <w:spacing w:val="-2"/>
          <w:szCs w:val="24"/>
        </w:rPr>
        <w:t>Dėl Tautinio paveldo objektų atitikties tradicijai ir tradicinių amatų meistrų patikros tvarkos aprašo patvirtinimo</w:t>
      </w:r>
      <w:r w:rsidR="000226CC">
        <w:rPr>
          <w:color w:val="000000"/>
          <w:spacing w:val="-2"/>
          <w:szCs w:val="24"/>
        </w:rPr>
        <w:t>“</w:t>
      </w:r>
      <w:r w:rsidRPr="000226CC">
        <w:rPr>
          <w:color w:val="000000"/>
          <w:spacing w:val="-2"/>
          <w:szCs w:val="24"/>
        </w:rPr>
        <w:t>, nustatyta tvarka atlieka patikrą vietoje.</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60. Už teikiamų duomenų teisingumą atsako juos pateikęs pareiškėjas ir (ar) projekto vykdytojas. Projekto vykdytojas privalo ne trumpiau kaip 5 metus nuo paraiškos pateikimo saugoti visą su paraiška ir vykdomu projektu susijusią medžiagą ir dokumentus.</w:t>
      </w:r>
    </w:p>
    <w:p w:rsidR="00DD7F3E" w:rsidRPr="000226CC" w:rsidRDefault="00E13597" w:rsidP="000226CC">
      <w:pPr>
        <w:widowControl w:val="0"/>
        <w:suppressAutoHyphens/>
        <w:overflowPunct w:val="0"/>
        <w:jc w:val="both"/>
        <w:textAlignment w:val="baseline"/>
        <w:rPr>
          <w:color w:val="000000"/>
          <w:szCs w:val="24"/>
        </w:rPr>
      </w:pPr>
      <w:r w:rsidRPr="000226CC">
        <w:rPr>
          <w:color w:val="000000"/>
          <w:szCs w:val="24"/>
        </w:rPr>
        <w:t xml:space="preserve">61. </w:t>
      </w:r>
      <w:r w:rsidRPr="000226CC">
        <w:rPr>
          <w:szCs w:val="24"/>
        </w:rPr>
        <w:t>Kiti šiose taisyklėse nereglamentuojami klausimai sprendžiami vadovaujantis Bendrųjų administravimo taisyklių nustatyta tvarka.</w:t>
      </w:r>
      <w:r w:rsidRPr="000226CC">
        <w:rPr>
          <w:color w:val="000000"/>
          <w:szCs w:val="24"/>
        </w:rPr>
        <w:t xml:space="preserve"> </w:t>
      </w:r>
    </w:p>
    <w:p w:rsidR="000226CC" w:rsidRDefault="000226CC" w:rsidP="000226CC">
      <w:pPr>
        <w:overflowPunct w:val="0"/>
        <w:ind w:firstLine="0"/>
        <w:jc w:val="center"/>
        <w:textAlignment w:val="baseline"/>
        <w:rPr>
          <w:szCs w:val="24"/>
        </w:rPr>
      </w:pPr>
      <w:r>
        <w:rPr>
          <w:szCs w:val="24"/>
        </w:rPr>
        <w:t>______________</w:t>
      </w:r>
    </w:p>
    <w:p w:rsidR="00DD7F3E" w:rsidRPr="000226CC" w:rsidRDefault="00DD7F3E" w:rsidP="000226CC">
      <w:pPr>
        <w:overflowPunct w:val="0"/>
        <w:ind w:firstLine="0"/>
        <w:jc w:val="center"/>
        <w:textAlignment w:val="baseline"/>
        <w:rPr>
          <w:szCs w:val="24"/>
        </w:rPr>
      </w:pPr>
    </w:p>
    <w:sectPr w:rsidR="00DD7F3E" w:rsidRPr="000226CC" w:rsidSect="000226CC">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701" w:header="567" w:footer="567" w:gutter="0"/>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12" w:rsidRDefault="00D15A12">
      <w:pPr>
        <w:overflowPunct w:val="0"/>
        <w:jc w:val="both"/>
        <w:textAlignment w:val="baseline"/>
      </w:pPr>
      <w:r>
        <w:separator/>
      </w:r>
    </w:p>
  </w:endnote>
  <w:endnote w:type="continuationSeparator" w:id="0">
    <w:p w:rsidR="00D15A12" w:rsidRDefault="00D15A12">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E" w:rsidRPr="000226CC" w:rsidRDefault="00DD7F3E" w:rsidP="00022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E" w:rsidRPr="000226CC" w:rsidRDefault="00DD7F3E" w:rsidP="000226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E" w:rsidRPr="000226CC" w:rsidRDefault="00DD7F3E" w:rsidP="00022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12" w:rsidRDefault="00D15A12">
      <w:pPr>
        <w:overflowPunct w:val="0"/>
        <w:jc w:val="both"/>
        <w:textAlignment w:val="baseline"/>
      </w:pPr>
      <w:r>
        <w:separator/>
      </w:r>
    </w:p>
  </w:footnote>
  <w:footnote w:type="continuationSeparator" w:id="0">
    <w:p w:rsidR="00D15A12" w:rsidRDefault="00D15A12">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CC" w:rsidRDefault="00250AC7" w:rsidP="00DD7F3E">
    <w:pPr>
      <w:pStyle w:val="Header"/>
      <w:framePr w:wrap="around" w:vAnchor="text" w:hAnchor="margin" w:xAlign="center" w:y="1"/>
      <w:rPr>
        <w:rStyle w:val="PageNumber"/>
      </w:rPr>
    </w:pPr>
    <w:r>
      <w:rPr>
        <w:rStyle w:val="PageNumber"/>
      </w:rPr>
      <w:fldChar w:fldCharType="begin"/>
    </w:r>
    <w:r w:rsidR="000226CC">
      <w:rPr>
        <w:rStyle w:val="PageNumber"/>
      </w:rPr>
      <w:instrText xml:space="preserve">PAGE  </w:instrText>
    </w:r>
    <w:r>
      <w:rPr>
        <w:rStyle w:val="PageNumber"/>
      </w:rPr>
      <w:fldChar w:fldCharType="end"/>
    </w:r>
  </w:p>
  <w:p w:rsidR="00DD7F3E" w:rsidRPr="000226CC" w:rsidRDefault="00DD7F3E" w:rsidP="00022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CC" w:rsidRPr="000226CC" w:rsidRDefault="00250AC7" w:rsidP="000226CC">
    <w:pPr>
      <w:pStyle w:val="Header"/>
      <w:framePr w:wrap="around" w:vAnchor="text" w:hAnchor="margin" w:xAlign="center" w:y="1"/>
      <w:ind w:firstLine="0"/>
      <w:rPr>
        <w:rStyle w:val="PageNumber"/>
      </w:rPr>
    </w:pPr>
    <w:r w:rsidRPr="000226CC">
      <w:rPr>
        <w:rStyle w:val="PageNumber"/>
      </w:rPr>
      <w:fldChar w:fldCharType="begin"/>
    </w:r>
    <w:r w:rsidR="000226CC" w:rsidRPr="000226CC">
      <w:rPr>
        <w:rStyle w:val="PageNumber"/>
      </w:rPr>
      <w:instrText xml:space="preserve">PAGE  </w:instrText>
    </w:r>
    <w:r w:rsidRPr="000226CC">
      <w:rPr>
        <w:rStyle w:val="PageNumber"/>
      </w:rPr>
      <w:fldChar w:fldCharType="separate"/>
    </w:r>
    <w:r w:rsidR="00FC3E81">
      <w:rPr>
        <w:rStyle w:val="PageNumber"/>
        <w:noProof/>
      </w:rPr>
      <w:t>8</w:t>
    </w:r>
    <w:r w:rsidRPr="000226CC">
      <w:rPr>
        <w:rStyle w:val="PageNumber"/>
      </w:rPr>
      <w:fldChar w:fldCharType="end"/>
    </w:r>
  </w:p>
  <w:p w:rsidR="00DD7F3E" w:rsidRPr="000226CC" w:rsidRDefault="00DD7F3E" w:rsidP="000226CC">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3E" w:rsidRPr="000226CC" w:rsidRDefault="00DD7F3E" w:rsidP="000226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proofState w:spelling="clean" w:grammar="clean"/>
  <w:stylePaneFormatFilter w:val="3F01"/>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rsids>
    <w:rsidRoot w:val="00E13597"/>
    <w:rsid w:val="000226CC"/>
    <w:rsid w:val="002029CB"/>
    <w:rsid w:val="00250AC7"/>
    <w:rsid w:val="002D4BC6"/>
    <w:rsid w:val="00342F69"/>
    <w:rsid w:val="004A1E2C"/>
    <w:rsid w:val="007C1E44"/>
    <w:rsid w:val="00D15A12"/>
    <w:rsid w:val="00DD7F3E"/>
    <w:rsid w:val="00E13597"/>
    <w:rsid w:val="00FC3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9CB"/>
    <w:pPr>
      <w:ind w:firstLine="72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29CB"/>
    <w:rPr>
      <w:rFonts w:ascii="Tahoma" w:hAnsi="Tahoma" w:cs="Tahoma"/>
      <w:sz w:val="16"/>
      <w:szCs w:val="16"/>
    </w:rPr>
  </w:style>
  <w:style w:type="character" w:customStyle="1" w:styleId="BalloonTextChar">
    <w:name w:val="Balloon Text Char"/>
    <w:basedOn w:val="DefaultParagraphFont"/>
    <w:link w:val="BalloonText"/>
    <w:rsid w:val="002029CB"/>
    <w:rPr>
      <w:rFonts w:ascii="Tahoma" w:hAnsi="Tahoma" w:cs="Tahoma"/>
      <w:sz w:val="16"/>
      <w:szCs w:val="16"/>
    </w:rPr>
  </w:style>
  <w:style w:type="character" w:customStyle="1" w:styleId="PlaceholderText1">
    <w:name w:val="Placeholder Text1"/>
    <w:basedOn w:val="DefaultParagraphFont"/>
    <w:rsid w:val="00795434"/>
    <w:rPr>
      <w:color w:val="808080"/>
    </w:rPr>
  </w:style>
  <w:style w:type="paragraph" w:styleId="Header">
    <w:name w:val="header"/>
    <w:basedOn w:val="Normal"/>
    <w:rsid w:val="000226CC"/>
    <w:pPr>
      <w:tabs>
        <w:tab w:val="center" w:pos="4819"/>
        <w:tab w:val="right" w:pos="9638"/>
      </w:tabs>
    </w:pPr>
  </w:style>
  <w:style w:type="paragraph" w:styleId="Footer">
    <w:name w:val="footer"/>
    <w:basedOn w:val="Normal"/>
    <w:rsid w:val="000226CC"/>
    <w:pPr>
      <w:tabs>
        <w:tab w:val="center" w:pos="4819"/>
        <w:tab w:val="right" w:pos="9638"/>
      </w:tabs>
    </w:pPr>
  </w:style>
  <w:style w:type="character" w:styleId="PageNumber">
    <w:name w:val="page number"/>
    <w:basedOn w:val="DefaultParagraphFont"/>
    <w:rsid w:val="000226C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5463</Words>
  <Characters>31144</Characters>
  <Application>Microsoft Office Word</Application>
  <DocSecurity>0</DocSecurity>
  <Lines>259</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žemės ūkio ministro 2009 m. gegužės 29 d. įsakymo Nr. 3D-398 „Dėl Tautinio paveldo veiklos finansavimo taisyklių patvirtinimo“ pakeitimo</vt:lpstr>
      <vt:lpstr>Dėl žemės ūkio ministro 2009 m. gegužės 29 d. įsakymo Nr. 3D-398 „Dėl Tautinio paveldo veiklos finansavimo taisyklių patvirtinimo“ pakeitimo</vt:lpstr>
    </vt:vector>
  </TitlesOfParts>
  <LinksUpToDate>false</LinksUpToDate>
  <CharactersWithSpaces>36534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žemės ūkio ministro 2009 m. gegužės 29 d. įsakymo Nr. 3D-398 „Dėl Tautinio paveldo veiklos finansavimo taisyklių patvirtinimo“ pakeitimo</dc:title>
  <dc:creator/>
  <cp:lastModifiedBy/>
  <cp:revision>1</cp:revision>
  <dcterms:created xsi:type="dcterms:W3CDTF">2017-09-07T17:56:00Z</dcterms:created>
  <dcterms:modified xsi:type="dcterms:W3CDTF">2017-09-07T17:56:00Z</dcterms:modified>
</cp:coreProperties>
</file>